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10CC9" w14:textId="77777777" w:rsidR="002C0F15" w:rsidRDefault="002C0F15" w:rsidP="00757B76">
      <w:pPr>
        <w:spacing w:line="480" w:lineRule="auto"/>
        <w:rPr>
          <w:rFonts w:ascii="Times" w:hAnsi="Times" w:cs="Helvetica"/>
        </w:rPr>
      </w:pPr>
    </w:p>
    <w:p w14:paraId="470ACD04" w14:textId="77777777" w:rsidR="00F30175" w:rsidRDefault="00F30175" w:rsidP="00F30175">
      <w:pPr>
        <w:spacing w:after="240"/>
        <w:ind w:left="600" w:hanging="600"/>
        <w:jc w:val="right"/>
        <w:rPr>
          <w:rFonts w:ascii="Times" w:hAnsi="Times" w:cs="Helvetica"/>
        </w:rPr>
      </w:pPr>
      <w:r>
        <w:rPr>
          <w:rFonts w:ascii="Times" w:hAnsi="Times" w:cs="Helvetica"/>
        </w:rPr>
        <w:t xml:space="preserve">In press, </w:t>
      </w:r>
      <w:r w:rsidRPr="00F30175">
        <w:rPr>
          <w:rFonts w:ascii="Times" w:hAnsi="Times" w:cs="Helvetica"/>
          <w:i/>
        </w:rPr>
        <w:t>Cognitive Science</w:t>
      </w:r>
    </w:p>
    <w:p w14:paraId="3AF42FFF" w14:textId="77777777" w:rsidR="002C0F15" w:rsidRDefault="002C0F15" w:rsidP="002C0F15">
      <w:pPr>
        <w:spacing w:line="480" w:lineRule="auto"/>
        <w:jc w:val="center"/>
        <w:rPr>
          <w:rFonts w:ascii="Times" w:hAnsi="Times" w:cs="Helvetica"/>
        </w:rPr>
      </w:pPr>
    </w:p>
    <w:p w14:paraId="44E20D39" w14:textId="77777777" w:rsidR="002C0F15" w:rsidRDefault="002C0F15" w:rsidP="002C0F15">
      <w:pPr>
        <w:spacing w:line="480" w:lineRule="auto"/>
        <w:jc w:val="center"/>
        <w:rPr>
          <w:rFonts w:ascii="Times" w:hAnsi="Times" w:cs="Helvetica"/>
        </w:rPr>
      </w:pPr>
    </w:p>
    <w:p w14:paraId="4FA6E19D" w14:textId="57F20902" w:rsidR="002C0F15" w:rsidRDefault="00FF76F4" w:rsidP="002C0F15">
      <w:pPr>
        <w:spacing w:line="480" w:lineRule="auto"/>
        <w:jc w:val="center"/>
        <w:rPr>
          <w:rFonts w:ascii="Times" w:hAnsi="Times" w:cs="Helvetica"/>
        </w:rPr>
      </w:pPr>
      <w:r>
        <w:rPr>
          <w:rFonts w:ascii="Times" w:hAnsi="Times" w:cs="Helvetica"/>
        </w:rPr>
        <w:t>Does the body survive death? Cultural variation in beliefs about life everlasting</w:t>
      </w:r>
    </w:p>
    <w:p w14:paraId="3C2DE02A" w14:textId="77777777" w:rsidR="00F30175" w:rsidRDefault="00F30175" w:rsidP="002C0F15">
      <w:pPr>
        <w:spacing w:line="480" w:lineRule="auto"/>
        <w:jc w:val="center"/>
        <w:rPr>
          <w:rFonts w:ascii="Times" w:hAnsi="Times" w:cs="Helvetica"/>
        </w:rPr>
      </w:pPr>
    </w:p>
    <w:p w14:paraId="46FD7FA1" w14:textId="77777777" w:rsidR="00F30175" w:rsidRDefault="00F30175" w:rsidP="002C0F15">
      <w:pPr>
        <w:spacing w:line="480" w:lineRule="auto"/>
        <w:jc w:val="center"/>
        <w:rPr>
          <w:rFonts w:ascii="Times" w:hAnsi="Times" w:cs="Helvetica"/>
        </w:rPr>
      </w:pPr>
    </w:p>
    <w:p w14:paraId="5A5594C6" w14:textId="77777777" w:rsidR="00CC3B5C" w:rsidRDefault="00CC3B5C" w:rsidP="00CC3B5C">
      <w:pPr>
        <w:spacing w:after="240"/>
        <w:ind w:left="600" w:hanging="600"/>
        <w:jc w:val="center"/>
        <w:rPr>
          <w:rFonts w:ascii="Times" w:hAnsi="Times" w:cs="Helvetica"/>
        </w:rPr>
      </w:pPr>
      <w:r>
        <w:rPr>
          <w:rFonts w:ascii="Times" w:hAnsi="Times" w:cs="Helvetica"/>
        </w:rPr>
        <w:t>Rachel E. Watson-Jones</w:t>
      </w:r>
    </w:p>
    <w:p w14:paraId="20396246" w14:textId="77777777" w:rsidR="00CC3B5C" w:rsidRDefault="00CC3B5C" w:rsidP="00CC3B5C">
      <w:pPr>
        <w:spacing w:after="240"/>
        <w:ind w:left="600" w:hanging="600"/>
        <w:jc w:val="center"/>
        <w:rPr>
          <w:rFonts w:ascii="Times" w:hAnsi="Times" w:cs="Helvetica"/>
        </w:rPr>
      </w:pPr>
      <w:r>
        <w:rPr>
          <w:rFonts w:ascii="Times" w:hAnsi="Times" w:cs="Helvetica"/>
        </w:rPr>
        <w:t>Justin T. A. Busch</w:t>
      </w:r>
    </w:p>
    <w:p w14:paraId="78C706C0" w14:textId="32377A61" w:rsidR="00CC3B5C" w:rsidRDefault="00CC3B5C" w:rsidP="00B852D0">
      <w:pPr>
        <w:spacing w:after="240"/>
        <w:ind w:left="600" w:hanging="600"/>
        <w:jc w:val="center"/>
        <w:rPr>
          <w:rFonts w:ascii="Times" w:hAnsi="Times" w:cs="Helvetica"/>
        </w:rPr>
      </w:pPr>
      <w:r w:rsidRPr="00766CB6">
        <w:rPr>
          <w:rFonts w:ascii="Times" w:hAnsi="Times" w:cs="Helvetica"/>
        </w:rPr>
        <w:t xml:space="preserve"> </w:t>
      </w:r>
      <w:r w:rsidR="00B852D0">
        <w:rPr>
          <w:rFonts w:ascii="Times" w:hAnsi="Times" w:cs="Helvetica"/>
        </w:rPr>
        <w:t>The University of Texas at Austin, Department of Psychology</w:t>
      </w:r>
    </w:p>
    <w:p w14:paraId="065AE532" w14:textId="77777777" w:rsidR="00CC3B5C" w:rsidRDefault="00CC3B5C" w:rsidP="00CC3B5C">
      <w:pPr>
        <w:spacing w:after="240"/>
        <w:ind w:left="600" w:hanging="600"/>
        <w:jc w:val="center"/>
        <w:rPr>
          <w:rFonts w:ascii="Times" w:hAnsi="Times" w:cs="Helvetica"/>
        </w:rPr>
      </w:pPr>
      <w:r w:rsidRPr="00766CB6">
        <w:rPr>
          <w:rFonts w:ascii="Times" w:hAnsi="Times" w:cs="Helvetica"/>
        </w:rPr>
        <w:t xml:space="preserve"> </w:t>
      </w:r>
      <w:r>
        <w:rPr>
          <w:rFonts w:ascii="Times" w:hAnsi="Times" w:cs="Helvetica"/>
        </w:rPr>
        <w:t>Paul L. Harris</w:t>
      </w:r>
    </w:p>
    <w:p w14:paraId="681762F0" w14:textId="155EAC8A" w:rsidR="00CC3B5C" w:rsidRDefault="00CC3B5C" w:rsidP="00CC3B5C">
      <w:pPr>
        <w:spacing w:after="240"/>
        <w:ind w:left="600" w:hanging="600"/>
        <w:jc w:val="center"/>
        <w:rPr>
          <w:rFonts w:ascii="Times" w:hAnsi="Times" w:cs="Helvetica"/>
        </w:rPr>
      </w:pPr>
      <w:r>
        <w:rPr>
          <w:rFonts w:ascii="Times" w:hAnsi="Times" w:cs="Helvetica"/>
        </w:rPr>
        <w:t>Harvard University</w:t>
      </w:r>
      <w:r w:rsidR="00B852D0">
        <w:rPr>
          <w:rFonts w:ascii="Times" w:hAnsi="Times" w:cs="Helvetica"/>
        </w:rPr>
        <w:t>, Graduate School of Education</w:t>
      </w:r>
    </w:p>
    <w:p w14:paraId="297ADE68" w14:textId="77777777" w:rsidR="00B852D0" w:rsidRDefault="00B852D0" w:rsidP="00B852D0">
      <w:pPr>
        <w:spacing w:after="240"/>
        <w:ind w:left="600" w:hanging="600"/>
        <w:jc w:val="center"/>
        <w:rPr>
          <w:rFonts w:ascii="Times" w:hAnsi="Times" w:cs="Helvetica"/>
        </w:rPr>
      </w:pPr>
      <w:r>
        <w:rPr>
          <w:rFonts w:ascii="Times" w:hAnsi="Times" w:cs="Helvetica"/>
        </w:rPr>
        <w:t>Cristine H. Legare</w:t>
      </w:r>
    </w:p>
    <w:p w14:paraId="69B301E9" w14:textId="135D4873" w:rsidR="00B852D0" w:rsidRDefault="00B852D0" w:rsidP="00B852D0">
      <w:pPr>
        <w:spacing w:after="240"/>
        <w:ind w:left="600" w:hanging="600"/>
        <w:jc w:val="center"/>
        <w:rPr>
          <w:rFonts w:ascii="Times" w:hAnsi="Times" w:cs="Helvetica"/>
        </w:rPr>
      </w:pPr>
      <w:r>
        <w:rPr>
          <w:rFonts w:ascii="Times" w:hAnsi="Times" w:cs="Helvetica"/>
        </w:rPr>
        <w:t>The University of Texas at Austin, Department of Psychology</w:t>
      </w:r>
    </w:p>
    <w:p w14:paraId="02D75D67" w14:textId="77777777" w:rsidR="00F30175" w:rsidRDefault="00F30175" w:rsidP="00B852D0">
      <w:pPr>
        <w:spacing w:after="240"/>
        <w:ind w:left="600" w:hanging="600"/>
        <w:jc w:val="center"/>
        <w:rPr>
          <w:rFonts w:ascii="Times" w:hAnsi="Times" w:cs="Helvetica"/>
        </w:rPr>
      </w:pPr>
    </w:p>
    <w:p w14:paraId="67ACD3C3" w14:textId="77777777" w:rsidR="00CC3B5C" w:rsidRDefault="00CC3B5C" w:rsidP="002C0F15">
      <w:pPr>
        <w:spacing w:line="480" w:lineRule="auto"/>
        <w:jc w:val="center"/>
        <w:rPr>
          <w:rFonts w:ascii="Times" w:hAnsi="Times" w:cs="Helvetica"/>
        </w:rPr>
      </w:pPr>
    </w:p>
    <w:p w14:paraId="6C44D028" w14:textId="77777777" w:rsidR="00CC3B5C" w:rsidRDefault="00CC3B5C" w:rsidP="002C0F15">
      <w:pPr>
        <w:spacing w:line="480" w:lineRule="auto"/>
        <w:jc w:val="center"/>
        <w:rPr>
          <w:rFonts w:ascii="Times" w:hAnsi="Times" w:cs="Helvetica"/>
        </w:rPr>
      </w:pPr>
    </w:p>
    <w:p w14:paraId="26F27316" w14:textId="77777777" w:rsidR="00CC3B5C" w:rsidRDefault="00CC3B5C" w:rsidP="002C0F15">
      <w:pPr>
        <w:spacing w:line="480" w:lineRule="auto"/>
        <w:jc w:val="center"/>
        <w:rPr>
          <w:rFonts w:ascii="Times" w:hAnsi="Times" w:cs="Helvetica"/>
        </w:rPr>
      </w:pPr>
    </w:p>
    <w:p w14:paraId="404D9F03" w14:textId="77777777" w:rsidR="00CC3B5C" w:rsidRDefault="00CC3B5C" w:rsidP="00F30175">
      <w:pPr>
        <w:spacing w:line="480" w:lineRule="auto"/>
        <w:rPr>
          <w:rFonts w:ascii="Times" w:hAnsi="Times" w:cs="Helvetica"/>
        </w:rPr>
      </w:pPr>
    </w:p>
    <w:p w14:paraId="19423612" w14:textId="0ED68013" w:rsidR="002C0F15" w:rsidRDefault="00CC3B5C" w:rsidP="00F30175">
      <w:pPr>
        <w:spacing w:line="480" w:lineRule="auto"/>
        <w:rPr>
          <w:rFonts w:ascii="Times New Roman" w:hAnsi="Times New Roman" w:cs="Times New Roman"/>
          <w:b/>
        </w:rPr>
      </w:pPr>
      <w:r w:rsidRPr="0079632C">
        <w:rPr>
          <w:rFonts w:ascii="Times New Roman" w:hAnsi="Times New Roman" w:cs="Times New Roman"/>
        </w:rPr>
        <w:t>Author Note</w:t>
      </w:r>
      <w:r w:rsidR="00F30175">
        <w:rPr>
          <w:rFonts w:ascii="Times New Roman" w:hAnsi="Times New Roman" w:cs="Times New Roman"/>
        </w:rPr>
        <w:t xml:space="preserve">: </w:t>
      </w:r>
      <w:r w:rsidRPr="0079632C">
        <w:rPr>
          <w:rFonts w:ascii="Times New Roman" w:hAnsi="Times New Roman" w:cs="Times New Roman"/>
        </w:rPr>
        <w:t xml:space="preserve">Correspondence concerning this article should be addressed to Rachel E. Watson-Jones, The University of Texas at Austin, Department of Psychology, 1 University Station #A8000, Austin, TX 78712, 512-232-1289. Email: </w:t>
      </w:r>
      <w:hyperlink r:id="rId9" w:history="1">
        <w:r w:rsidRPr="005437E0">
          <w:rPr>
            <w:rStyle w:val="Hyperlink"/>
            <w:rFonts w:ascii="Times New Roman" w:hAnsi="Times New Roman" w:cs="Times New Roman"/>
          </w:rPr>
          <w:t>watsonjones@austin.utexas.edu</w:t>
        </w:r>
      </w:hyperlink>
      <w:r>
        <w:rPr>
          <w:rFonts w:ascii="Times New Roman" w:hAnsi="Times New Roman" w:cs="Times New Roman"/>
        </w:rPr>
        <w:t xml:space="preserve">. </w:t>
      </w:r>
    </w:p>
    <w:p w14:paraId="41B0087B" w14:textId="77777777" w:rsidR="002C0F15" w:rsidRDefault="002C0F15" w:rsidP="002C0F15">
      <w:pPr>
        <w:spacing w:after="240"/>
        <w:ind w:left="600" w:hanging="600"/>
        <w:jc w:val="center"/>
        <w:rPr>
          <w:rFonts w:ascii="Times" w:hAnsi="Times" w:cs="Helvetica"/>
        </w:rPr>
      </w:pPr>
    </w:p>
    <w:p w14:paraId="1B7A9FA1" w14:textId="787BF990" w:rsidR="002C0F15" w:rsidRDefault="002C0F15">
      <w:pPr>
        <w:rPr>
          <w:rFonts w:ascii="Times New Roman" w:hAnsi="Times New Roman" w:cs="Times New Roman"/>
          <w:b/>
        </w:rPr>
      </w:pPr>
      <w:r>
        <w:rPr>
          <w:rFonts w:ascii="Times New Roman" w:hAnsi="Times New Roman" w:cs="Times New Roman"/>
          <w:b/>
        </w:rPr>
        <w:br w:type="page"/>
      </w:r>
    </w:p>
    <w:p w14:paraId="472207F1" w14:textId="601058EB" w:rsidR="002C0F15" w:rsidRDefault="001A151F" w:rsidP="00F41F7B">
      <w:pPr>
        <w:spacing w:line="480" w:lineRule="auto"/>
        <w:jc w:val="center"/>
        <w:rPr>
          <w:rFonts w:ascii="Times New Roman" w:hAnsi="Times New Roman" w:cs="Times New Roman"/>
        </w:rPr>
      </w:pPr>
      <w:r>
        <w:rPr>
          <w:rFonts w:ascii="Times New Roman" w:hAnsi="Times New Roman" w:cs="Times New Roman"/>
        </w:rPr>
        <w:lastRenderedPageBreak/>
        <w:t>Abstract</w:t>
      </w:r>
    </w:p>
    <w:p w14:paraId="7F973490" w14:textId="508E71D2" w:rsidR="001A151F" w:rsidRPr="00D132A5" w:rsidRDefault="00D132A5" w:rsidP="00DC1120">
      <w:pPr>
        <w:spacing w:line="480" w:lineRule="auto"/>
        <w:rPr>
          <w:rFonts w:ascii="Times New Roman" w:hAnsi="Times New Roman"/>
        </w:rPr>
      </w:pPr>
      <w:r>
        <w:rPr>
          <w:rFonts w:ascii="Times New Roman" w:hAnsi="Times New Roman"/>
        </w:rPr>
        <w:t>Mounting evidence suggests that endorsement of psychological continuity and the afterlife increase</w:t>
      </w:r>
      <w:r w:rsidR="006F3F98">
        <w:rPr>
          <w:rFonts w:ascii="Times New Roman" w:hAnsi="Times New Roman"/>
        </w:rPr>
        <w:t>s</w:t>
      </w:r>
      <w:r>
        <w:rPr>
          <w:rFonts w:ascii="Times New Roman" w:hAnsi="Times New Roman"/>
        </w:rPr>
        <w:t xml:space="preserve"> </w:t>
      </w:r>
      <w:r w:rsidR="006D7546">
        <w:rPr>
          <w:rFonts w:ascii="Times New Roman" w:hAnsi="Times New Roman"/>
        </w:rPr>
        <w:t>with age. This developmental</w:t>
      </w:r>
      <w:r>
        <w:rPr>
          <w:rFonts w:ascii="Times New Roman" w:hAnsi="Times New Roman"/>
        </w:rPr>
        <w:t xml:space="preserve"> change raises questions about the cognitive biases, social representations, and cultural input that may support afterlife beliefs. </w:t>
      </w:r>
      <w:r>
        <w:rPr>
          <w:rFonts w:ascii="Times New Roman" w:hAnsi="Times New Roman" w:cs="Times New Roman"/>
        </w:rPr>
        <w:t>To what extent is there similarity versus diversity across cultures</w:t>
      </w:r>
      <w:r>
        <w:rPr>
          <w:rFonts w:ascii="Times New Roman" w:hAnsi="Times New Roman"/>
        </w:rPr>
        <w:t xml:space="preserve"> in how people reason about what ha</w:t>
      </w:r>
      <w:r w:rsidRPr="00757B76">
        <w:rPr>
          <w:rFonts w:ascii="Times New Roman" w:hAnsi="Times New Roman"/>
        </w:rPr>
        <w:t>ppens after death?</w:t>
      </w:r>
      <w:r>
        <w:rPr>
          <w:rFonts w:ascii="Times New Roman" w:hAnsi="Times New Roman"/>
        </w:rPr>
        <w:t xml:space="preserve"> </w:t>
      </w:r>
      <w:r w:rsidR="008F1A78">
        <w:rPr>
          <w:rFonts w:ascii="Times New Roman"/>
        </w:rPr>
        <w:t xml:space="preserve">The </w:t>
      </w:r>
      <w:r w:rsidR="00481276">
        <w:rPr>
          <w:rFonts w:ascii="Times New Roman"/>
        </w:rPr>
        <w:t>objective of this study was to compare</w:t>
      </w:r>
      <w:r w:rsidR="001359F8" w:rsidRPr="0088440F">
        <w:rPr>
          <w:rFonts w:ascii="Times New Roman"/>
        </w:rPr>
        <w:t xml:space="preserve"> </w:t>
      </w:r>
      <w:r w:rsidR="00283A78">
        <w:rPr>
          <w:rFonts w:ascii="Times New Roman"/>
        </w:rPr>
        <w:t>beliefs</w:t>
      </w:r>
      <w:r w:rsidR="0088440F" w:rsidRPr="0088440F">
        <w:rPr>
          <w:rFonts w:ascii="Times New Roman"/>
        </w:rPr>
        <w:t xml:space="preserve"> about the continuation of </w:t>
      </w:r>
      <w:r w:rsidR="00283A78">
        <w:rPr>
          <w:rFonts w:ascii="Times New Roman"/>
        </w:rPr>
        <w:t xml:space="preserve">biological and psychological </w:t>
      </w:r>
      <w:r w:rsidR="0088440F" w:rsidRPr="0088440F">
        <w:rPr>
          <w:rFonts w:ascii="Times New Roman"/>
        </w:rPr>
        <w:t>function</w:t>
      </w:r>
      <w:r w:rsidR="000A7273">
        <w:rPr>
          <w:rFonts w:ascii="Times New Roman"/>
        </w:rPr>
        <w:t>s</w:t>
      </w:r>
      <w:r w:rsidR="0088440F" w:rsidRPr="0088440F">
        <w:rPr>
          <w:rFonts w:ascii="Times New Roman"/>
        </w:rPr>
        <w:t xml:space="preserve"> </w:t>
      </w:r>
      <w:r w:rsidR="001359F8">
        <w:rPr>
          <w:rFonts w:ascii="Times New Roman"/>
        </w:rPr>
        <w:t>after</w:t>
      </w:r>
      <w:r w:rsidR="0088440F" w:rsidRPr="0088440F">
        <w:rPr>
          <w:rFonts w:ascii="Times New Roman"/>
        </w:rPr>
        <w:t xml:space="preserve"> death in </w:t>
      </w:r>
      <w:proofErr w:type="spellStart"/>
      <w:r w:rsidR="0088440F" w:rsidRPr="0088440F">
        <w:rPr>
          <w:rFonts w:ascii="Times New Roman"/>
        </w:rPr>
        <w:t>Tanna</w:t>
      </w:r>
      <w:proofErr w:type="spellEnd"/>
      <w:r w:rsidR="0088440F" w:rsidRPr="0088440F">
        <w:rPr>
          <w:rFonts w:ascii="Times New Roman"/>
        </w:rPr>
        <w:t>, Vanuatu (a Melanesian archipelago) and the U</w:t>
      </w:r>
      <w:r w:rsidR="003C5676">
        <w:rPr>
          <w:rFonts w:ascii="Times New Roman"/>
        </w:rPr>
        <w:t>.S.</w:t>
      </w:r>
      <w:r w:rsidR="00EC131F">
        <w:rPr>
          <w:rFonts w:ascii="Times New Roman"/>
        </w:rPr>
        <w:t xml:space="preserve"> (Austin, Texas).</w:t>
      </w:r>
      <w:r w:rsidR="0088440F" w:rsidRPr="0088440F">
        <w:rPr>
          <w:rFonts w:ascii="Times New Roman"/>
        </w:rPr>
        <w:t xml:space="preserve"> Children, adolescents, and adults </w:t>
      </w:r>
      <w:r w:rsidR="00AF4344">
        <w:rPr>
          <w:rFonts w:ascii="Times New Roman"/>
        </w:rPr>
        <w:t>were primed with</w:t>
      </w:r>
      <w:r w:rsidR="0088440F" w:rsidRPr="0088440F">
        <w:rPr>
          <w:rFonts w:ascii="Times New Roman"/>
        </w:rPr>
        <w:t xml:space="preserve"> a story that contained </w:t>
      </w:r>
      <w:r w:rsidR="00BD4A27">
        <w:rPr>
          <w:rFonts w:ascii="Times New Roman"/>
        </w:rPr>
        <w:t xml:space="preserve">either </w:t>
      </w:r>
      <w:r w:rsidR="005B22D3">
        <w:rPr>
          <w:rFonts w:ascii="Times New Roman"/>
        </w:rPr>
        <w:t>natural</w:t>
      </w:r>
      <w:r w:rsidR="003057DE">
        <w:rPr>
          <w:rFonts w:ascii="Times New Roman"/>
        </w:rPr>
        <w:t xml:space="preserve"> (</w:t>
      </w:r>
      <w:r w:rsidR="00043A35">
        <w:rPr>
          <w:rFonts w:ascii="Times New Roman"/>
        </w:rPr>
        <w:t>non-theistic</w:t>
      </w:r>
      <w:r w:rsidR="003057DE">
        <w:rPr>
          <w:rFonts w:ascii="Times New Roman"/>
        </w:rPr>
        <w:t xml:space="preserve">) </w:t>
      </w:r>
      <w:r w:rsidR="0088440F" w:rsidRPr="00AE1D13">
        <w:rPr>
          <w:rFonts w:ascii="Times New Roman"/>
        </w:rPr>
        <w:t>or supernatural (</w:t>
      </w:r>
      <w:r w:rsidR="00043A35">
        <w:rPr>
          <w:rFonts w:ascii="Times New Roman"/>
        </w:rPr>
        <w:t>theistic</w:t>
      </w:r>
      <w:r w:rsidR="0088440F" w:rsidRPr="00AE1D13">
        <w:rPr>
          <w:rFonts w:ascii="Times New Roman"/>
        </w:rPr>
        <w:t xml:space="preserve">) </w:t>
      </w:r>
      <w:r w:rsidR="001359F8">
        <w:rPr>
          <w:rFonts w:ascii="Times New Roman"/>
        </w:rPr>
        <w:t>cues</w:t>
      </w:r>
      <w:r w:rsidR="00172061">
        <w:rPr>
          <w:rFonts w:ascii="Times New Roman"/>
        </w:rPr>
        <w:t>. Participants</w:t>
      </w:r>
      <w:r w:rsidR="00FD241B">
        <w:rPr>
          <w:rFonts w:ascii="Times New Roman"/>
        </w:rPr>
        <w:t xml:space="preserve"> were then</w:t>
      </w:r>
      <w:r w:rsidR="0088440F" w:rsidRPr="00AE1D13">
        <w:rPr>
          <w:rFonts w:ascii="Times New Roman"/>
        </w:rPr>
        <w:t xml:space="preserve"> asked whether or not </w:t>
      </w:r>
      <w:r w:rsidR="00FD241B">
        <w:rPr>
          <w:rFonts w:ascii="Times New Roman"/>
        </w:rPr>
        <w:t xml:space="preserve">different </w:t>
      </w:r>
      <w:r w:rsidR="0088440F" w:rsidRPr="00AE1D13">
        <w:rPr>
          <w:rFonts w:ascii="Times New Roman"/>
        </w:rPr>
        <w:t xml:space="preserve">biological and psychological processes </w:t>
      </w:r>
      <w:r w:rsidR="001359F8">
        <w:rPr>
          <w:rFonts w:ascii="Times New Roman"/>
        </w:rPr>
        <w:t>continue</w:t>
      </w:r>
      <w:r w:rsidR="001359F8" w:rsidRPr="00AE1D13">
        <w:rPr>
          <w:rFonts w:ascii="Times New Roman"/>
        </w:rPr>
        <w:t xml:space="preserve"> </w:t>
      </w:r>
      <w:r w:rsidR="001359F8">
        <w:rPr>
          <w:rFonts w:ascii="Times New Roman"/>
        </w:rPr>
        <w:t>to function</w:t>
      </w:r>
      <w:r w:rsidR="001359F8" w:rsidRPr="00AE1D13">
        <w:rPr>
          <w:rFonts w:ascii="Times New Roman"/>
        </w:rPr>
        <w:t xml:space="preserve"> </w:t>
      </w:r>
      <w:r w:rsidR="0088440F" w:rsidRPr="00AE1D13">
        <w:rPr>
          <w:rFonts w:ascii="Times New Roman"/>
        </w:rPr>
        <w:t xml:space="preserve">after death. </w:t>
      </w:r>
      <w:r w:rsidR="008F1A78">
        <w:rPr>
          <w:rFonts w:ascii="Times New Roman"/>
        </w:rPr>
        <w:t xml:space="preserve">We </w:t>
      </w:r>
      <w:r w:rsidR="008F1A78" w:rsidRPr="00757B76">
        <w:rPr>
          <w:rFonts w:ascii="Times New Roman" w:hAnsi="Times New Roman" w:cs="Times New Roman"/>
        </w:rPr>
        <w:t xml:space="preserve">predicted that across cultures individuals would </w:t>
      </w:r>
      <w:r w:rsidR="000A7273">
        <w:rPr>
          <w:rFonts w:ascii="Times New Roman" w:hAnsi="Times New Roman" w:cs="Times New Roman"/>
        </w:rPr>
        <w:t xml:space="preserve">be more likely </w:t>
      </w:r>
      <w:r w:rsidR="008F54D2">
        <w:rPr>
          <w:rFonts w:ascii="Times New Roman" w:hAnsi="Times New Roman" w:cs="Times New Roman"/>
        </w:rPr>
        <w:t xml:space="preserve">to </w:t>
      </w:r>
      <w:r w:rsidR="008F1A78" w:rsidRPr="00757B76">
        <w:rPr>
          <w:rFonts w:ascii="Times New Roman" w:hAnsi="Times New Roman" w:cs="Times New Roman"/>
        </w:rPr>
        <w:t xml:space="preserve">endorse the continuation of psychological processes over biological processes (dualism) and that </w:t>
      </w:r>
      <w:r w:rsidR="00FD241B">
        <w:rPr>
          <w:rFonts w:ascii="Times New Roman" w:hAnsi="Times New Roman" w:cs="Times New Roman"/>
        </w:rPr>
        <w:t xml:space="preserve">a </w:t>
      </w:r>
      <w:r w:rsidR="00481276">
        <w:rPr>
          <w:rFonts w:ascii="Times New Roman" w:hAnsi="Times New Roman" w:cs="Times New Roman"/>
        </w:rPr>
        <w:t>theistic</w:t>
      </w:r>
      <w:r w:rsidR="008F1A78" w:rsidRPr="00757B76">
        <w:rPr>
          <w:rFonts w:ascii="Times New Roman" w:hAnsi="Times New Roman" w:cs="Times New Roman"/>
        </w:rPr>
        <w:t xml:space="preserve"> </w:t>
      </w:r>
      <w:r w:rsidR="00FD241B">
        <w:rPr>
          <w:rFonts w:ascii="Times New Roman" w:hAnsi="Times New Roman" w:cs="Times New Roman"/>
        </w:rPr>
        <w:t>prime</w:t>
      </w:r>
      <w:r w:rsidR="00BD4A27">
        <w:rPr>
          <w:rFonts w:ascii="Times New Roman" w:hAnsi="Times New Roman" w:cs="Times New Roman"/>
        </w:rPr>
        <w:t xml:space="preserve"> would increase continuation responses</w:t>
      </w:r>
      <w:r w:rsidR="00F31193">
        <w:rPr>
          <w:rFonts w:ascii="Times New Roman" w:hAnsi="Times New Roman" w:cs="Times New Roman"/>
        </w:rPr>
        <w:t xml:space="preserve"> regarding both types of process</w:t>
      </w:r>
      <w:r w:rsidR="008F1A78" w:rsidRPr="00757B76">
        <w:rPr>
          <w:rFonts w:ascii="Times New Roman" w:hAnsi="Times New Roman" w:cs="Times New Roman"/>
        </w:rPr>
        <w:t xml:space="preserve">. </w:t>
      </w:r>
      <w:r w:rsidR="0088440F" w:rsidRPr="00757B76">
        <w:rPr>
          <w:rFonts w:ascii="Times New Roman" w:hAnsi="Times New Roman" w:cs="Times New Roman"/>
        </w:rPr>
        <w:t xml:space="preserve">Results largely supported predictions; U.S. participants provided more </w:t>
      </w:r>
      <w:r w:rsidR="00283A78" w:rsidRPr="00283A78">
        <w:rPr>
          <w:rFonts w:ascii="Times New Roman" w:hAnsi="Times New Roman" w:cs="Times New Roman"/>
        </w:rPr>
        <w:t>continu</w:t>
      </w:r>
      <w:r w:rsidR="00283A78" w:rsidRPr="00757B76">
        <w:rPr>
          <w:rFonts w:ascii="Times New Roman" w:hAnsi="Times New Roman" w:cs="Times New Roman"/>
        </w:rPr>
        <w:t xml:space="preserve">ation responses </w:t>
      </w:r>
      <w:r w:rsidR="0088440F" w:rsidRPr="00757B76">
        <w:rPr>
          <w:rFonts w:ascii="Times New Roman" w:hAnsi="Times New Roman" w:cs="Times New Roman"/>
        </w:rPr>
        <w:t xml:space="preserve">for psychological than biological processes </w:t>
      </w:r>
      <w:r w:rsidR="005B22D3">
        <w:rPr>
          <w:rFonts w:ascii="Times New Roman" w:hAnsi="Times New Roman" w:cs="Times New Roman"/>
        </w:rPr>
        <w:t>following both the theistic and non-theistic primes</w:t>
      </w:r>
      <w:r w:rsidR="00BD4A27">
        <w:rPr>
          <w:rFonts w:ascii="Times New Roman" w:hAnsi="Times New Roman" w:cs="Times New Roman"/>
        </w:rPr>
        <w:t>.</w:t>
      </w:r>
      <w:r w:rsidR="0088440F" w:rsidRPr="00757B76">
        <w:rPr>
          <w:rFonts w:ascii="Times New Roman" w:hAnsi="Times New Roman" w:cs="Times New Roman"/>
        </w:rPr>
        <w:t xml:space="preserve"> </w:t>
      </w:r>
      <w:r w:rsidR="00EC131F">
        <w:rPr>
          <w:rFonts w:ascii="Times New Roman" w:hAnsi="Times New Roman" w:cs="Times New Roman"/>
        </w:rPr>
        <w:t>P</w:t>
      </w:r>
      <w:r w:rsidR="0088440F" w:rsidRPr="00757B76">
        <w:rPr>
          <w:rFonts w:ascii="Times New Roman" w:hAnsi="Times New Roman" w:cs="Times New Roman"/>
        </w:rPr>
        <w:t xml:space="preserve">articipants </w:t>
      </w:r>
      <w:r w:rsidR="00B775B7">
        <w:rPr>
          <w:rFonts w:ascii="Times New Roman" w:hAnsi="Times New Roman" w:cs="Times New Roman"/>
        </w:rPr>
        <w:t>in Vanuatu</w:t>
      </w:r>
      <w:r w:rsidR="00EC131F">
        <w:rPr>
          <w:rFonts w:ascii="Times New Roman" w:hAnsi="Times New Roman" w:cs="Times New Roman"/>
        </w:rPr>
        <w:t>, however,</w:t>
      </w:r>
      <w:r w:rsidR="00B775B7">
        <w:rPr>
          <w:rFonts w:ascii="Times New Roman" w:hAnsi="Times New Roman" w:cs="Times New Roman"/>
        </w:rPr>
        <w:t xml:space="preserve"> </w:t>
      </w:r>
      <w:r w:rsidR="0088440F" w:rsidRPr="00757B76">
        <w:rPr>
          <w:rFonts w:ascii="Times New Roman" w:hAnsi="Times New Roman" w:cs="Times New Roman"/>
        </w:rPr>
        <w:t xml:space="preserve">provided more </w:t>
      </w:r>
      <w:r w:rsidR="00283A78" w:rsidRPr="00757B76">
        <w:rPr>
          <w:rFonts w:ascii="Times New Roman" w:hAnsi="Times New Roman" w:cs="Times New Roman"/>
        </w:rPr>
        <w:t xml:space="preserve">continuation responses </w:t>
      </w:r>
      <w:r w:rsidR="0088440F" w:rsidRPr="00757B76">
        <w:rPr>
          <w:rFonts w:ascii="Times New Roman" w:hAnsi="Times New Roman" w:cs="Times New Roman"/>
        </w:rPr>
        <w:t>for biological than psychological processes</w:t>
      </w:r>
      <w:r w:rsidR="001E5798">
        <w:rPr>
          <w:rFonts w:ascii="Times New Roman" w:hAnsi="Times New Roman" w:cs="Times New Roman"/>
        </w:rPr>
        <w:t xml:space="preserve"> following the theistic prime</w:t>
      </w:r>
      <w:r w:rsidR="0088440F" w:rsidRPr="00757B76">
        <w:rPr>
          <w:rFonts w:ascii="Times New Roman" w:hAnsi="Times New Roman" w:cs="Times New Roman"/>
        </w:rPr>
        <w:t xml:space="preserve">. </w:t>
      </w:r>
      <w:r w:rsidR="00885767" w:rsidRPr="00283A78">
        <w:rPr>
          <w:rFonts w:ascii="Times New Roman" w:hAnsi="Times New Roman" w:cs="Times New Roman"/>
        </w:rPr>
        <w:t xml:space="preserve">The </w:t>
      </w:r>
      <w:r w:rsidR="00CD547E">
        <w:rPr>
          <w:rFonts w:ascii="Times New Roman" w:hAnsi="Times New Roman" w:cs="Times New Roman"/>
        </w:rPr>
        <w:t>data</w:t>
      </w:r>
      <w:r w:rsidR="00885767" w:rsidRPr="00283A78">
        <w:rPr>
          <w:rFonts w:ascii="Times New Roman" w:hAnsi="Times New Roman" w:cs="Times New Roman"/>
        </w:rPr>
        <w:t xml:space="preserve"> </w:t>
      </w:r>
      <w:r w:rsidR="00283A78">
        <w:rPr>
          <w:rFonts w:ascii="Times New Roman" w:hAnsi="Times New Roman" w:cs="Times New Roman"/>
        </w:rPr>
        <w:t>provide evidence for</w:t>
      </w:r>
      <w:r w:rsidR="00A2195E" w:rsidRPr="00283A78">
        <w:rPr>
          <w:rFonts w:ascii="Times New Roman" w:hAnsi="Times New Roman" w:cs="Times New Roman"/>
        </w:rPr>
        <w:t xml:space="preserve"> </w:t>
      </w:r>
      <w:r w:rsidR="00AF76E9">
        <w:rPr>
          <w:rFonts w:ascii="Times New Roman" w:hAnsi="Times New Roman" w:cs="Times New Roman"/>
        </w:rPr>
        <w:t xml:space="preserve">both cultural </w:t>
      </w:r>
      <w:r w:rsidR="00516697">
        <w:rPr>
          <w:rFonts w:ascii="Times New Roman" w:hAnsi="Times New Roman" w:cs="Times New Roman"/>
        </w:rPr>
        <w:t>similarity</w:t>
      </w:r>
      <w:r w:rsidR="00AF76E9">
        <w:rPr>
          <w:rFonts w:ascii="Times New Roman" w:hAnsi="Times New Roman" w:cs="Times New Roman"/>
        </w:rPr>
        <w:t xml:space="preserve"> and variability in</w:t>
      </w:r>
      <w:r w:rsidR="00A2195E">
        <w:rPr>
          <w:rFonts w:ascii="Times New Roman" w:hAnsi="Times New Roman" w:cs="Times New Roman"/>
        </w:rPr>
        <w:t xml:space="preserve"> afterlife beliefs</w:t>
      </w:r>
      <w:r w:rsidR="00885767" w:rsidRPr="000401BC">
        <w:rPr>
          <w:rFonts w:ascii="Times New Roman" w:hAnsi="Times New Roman" w:cs="Times New Roman"/>
        </w:rPr>
        <w:t xml:space="preserve"> </w:t>
      </w:r>
      <w:r w:rsidR="00271EB2">
        <w:rPr>
          <w:rFonts w:ascii="Times New Roman" w:hAnsi="Times New Roman" w:cs="Times New Roman"/>
        </w:rPr>
        <w:t>and</w:t>
      </w:r>
      <w:r w:rsidR="0088440F">
        <w:rPr>
          <w:rFonts w:ascii="Times New Roman"/>
        </w:rPr>
        <w:t xml:space="preserve"> </w:t>
      </w:r>
      <w:r w:rsidR="00283A78">
        <w:rPr>
          <w:rFonts w:ascii="Times New Roman"/>
        </w:rPr>
        <w:t>demonstrate</w:t>
      </w:r>
      <w:r w:rsidR="0088440F">
        <w:rPr>
          <w:rFonts w:ascii="Times New Roman"/>
        </w:rPr>
        <w:t xml:space="preserve"> that </w:t>
      </w:r>
      <w:r w:rsidR="0088440F">
        <w:rPr>
          <w:rFonts w:ascii="Times New Roman" w:eastAsia="Times New Roman" w:hAnsi="Times New Roman" w:cs="Times New Roman"/>
        </w:rPr>
        <w:t>i</w:t>
      </w:r>
      <w:r w:rsidR="0088440F" w:rsidRPr="0088440F">
        <w:rPr>
          <w:rFonts w:ascii="Times New Roman" w:eastAsia="Times New Roman" w:hAnsi="Times New Roman" w:cs="Times New Roman"/>
        </w:rPr>
        <w:t>ndividuals use both natural and supernatural explanations to interpret the same events</w:t>
      </w:r>
      <w:r w:rsidR="00B1726C">
        <w:rPr>
          <w:rFonts w:ascii="Times New Roman" w:eastAsia="Times New Roman" w:hAnsi="Times New Roman" w:cs="Times New Roman"/>
        </w:rPr>
        <w:t>.</w:t>
      </w:r>
    </w:p>
    <w:p w14:paraId="56F7CCB6" w14:textId="289A1B97" w:rsidR="001A151F" w:rsidRDefault="001A151F">
      <w:pPr>
        <w:rPr>
          <w:rFonts w:ascii="Times New Roman" w:hAnsi="Times New Roman" w:cs="Times New Roman"/>
          <w:b/>
        </w:rPr>
      </w:pPr>
    </w:p>
    <w:p w14:paraId="7BAE63BA" w14:textId="136E6D58" w:rsidR="003C5676" w:rsidRDefault="00456F51">
      <w:pPr>
        <w:rPr>
          <w:rFonts w:ascii="Times New Roman" w:hAnsi="Times New Roman" w:cs="Times New Roman"/>
        </w:rPr>
      </w:pPr>
      <w:r>
        <w:rPr>
          <w:rFonts w:ascii="Times New Roman" w:hAnsi="Times New Roman" w:cs="Times New Roman"/>
        </w:rPr>
        <w:t xml:space="preserve">Keywords: </w:t>
      </w:r>
      <w:r w:rsidR="00CD547E">
        <w:rPr>
          <w:rFonts w:ascii="Times New Roman" w:hAnsi="Times New Roman" w:cs="Times New Roman"/>
        </w:rPr>
        <w:t>a</w:t>
      </w:r>
      <w:r w:rsidR="00043A35">
        <w:rPr>
          <w:rFonts w:ascii="Times New Roman" w:hAnsi="Times New Roman" w:cs="Times New Roman"/>
        </w:rPr>
        <w:t xml:space="preserve">fterlife beliefs; </w:t>
      </w:r>
      <w:r w:rsidR="006D7546">
        <w:rPr>
          <w:rFonts w:ascii="Times New Roman" w:hAnsi="Times New Roman" w:cs="Times New Roman"/>
        </w:rPr>
        <w:t xml:space="preserve">cognitive science of religion; </w:t>
      </w:r>
      <w:r w:rsidR="00043A35">
        <w:rPr>
          <w:rFonts w:ascii="Times New Roman" w:hAnsi="Times New Roman" w:cs="Times New Roman"/>
        </w:rPr>
        <w:t>conceptual development; cross-cultural comparison; death concepts;</w:t>
      </w:r>
      <w:r w:rsidR="00043A35" w:rsidRPr="00043A35">
        <w:rPr>
          <w:rFonts w:ascii="Times New Roman" w:hAnsi="Times New Roman" w:cs="Times New Roman"/>
        </w:rPr>
        <w:t xml:space="preserve"> </w:t>
      </w:r>
      <w:r w:rsidR="00043A35">
        <w:rPr>
          <w:rFonts w:ascii="Times New Roman" w:hAnsi="Times New Roman" w:cs="Times New Roman"/>
        </w:rPr>
        <w:t xml:space="preserve">dualism; </w:t>
      </w:r>
      <w:r w:rsidR="006D7546">
        <w:rPr>
          <w:rFonts w:ascii="Times New Roman" w:hAnsi="Times New Roman" w:cs="Times New Roman"/>
        </w:rPr>
        <w:t xml:space="preserve">explanation; explanatory coexistence; </w:t>
      </w:r>
      <w:r w:rsidR="00043A35">
        <w:rPr>
          <w:rFonts w:ascii="Times New Roman" w:hAnsi="Times New Roman" w:cs="Times New Roman"/>
        </w:rPr>
        <w:t>naïve biology;</w:t>
      </w:r>
      <w:r>
        <w:rPr>
          <w:rFonts w:ascii="Times New Roman" w:hAnsi="Times New Roman" w:cs="Times New Roman"/>
        </w:rPr>
        <w:t xml:space="preserve"> naïve psychology</w:t>
      </w:r>
      <w:r w:rsidR="00CF3200">
        <w:rPr>
          <w:rFonts w:ascii="Times New Roman" w:hAnsi="Times New Roman" w:cs="Times New Roman"/>
        </w:rPr>
        <w:t>;</w:t>
      </w:r>
      <w:r w:rsidR="006D7546">
        <w:rPr>
          <w:rFonts w:ascii="Times New Roman" w:hAnsi="Times New Roman" w:cs="Times New Roman"/>
        </w:rPr>
        <w:t xml:space="preserve"> religious cognition;</w:t>
      </w:r>
      <w:r w:rsidR="00043A35">
        <w:rPr>
          <w:rFonts w:ascii="Times New Roman" w:hAnsi="Times New Roman" w:cs="Times New Roman"/>
        </w:rPr>
        <w:t xml:space="preserve"> </w:t>
      </w:r>
      <w:r w:rsidR="006D7546">
        <w:rPr>
          <w:rFonts w:ascii="Times New Roman" w:hAnsi="Times New Roman" w:cs="Times New Roman"/>
        </w:rPr>
        <w:t xml:space="preserve">supernatural cognition; supernatural reasoning; </w:t>
      </w:r>
      <w:r w:rsidR="00043A35">
        <w:rPr>
          <w:rFonts w:ascii="Times New Roman" w:hAnsi="Times New Roman" w:cs="Times New Roman"/>
        </w:rPr>
        <w:t>V</w:t>
      </w:r>
      <w:r w:rsidR="00EC131F">
        <w:rPr>
          <w:rFonts w:ascii="Times New Roman" w:hAnsi="Times New Roman" w:cs="Times New Roman"/>
        </w:rPr>
        <w:t xml:space="preserve">anuatu </w:t>
      </w:r>
      <w:r w:rsidR="003C5676">
        <w:rPr>
          <w:rFonts w:ascii="Times New Roman" w:hAnsi="Times New Roman" w:cs="Times New Roman"/>
        </w:rPr>
        <w:br w:type="page"/>
      </w:r>
    </w:p>
    <w:p w14:paraId="6A305CA8" w14:textId="7B50644B" w:rsidR="00FF76F4" w:rsidRDefault="00FF76F4" w:rsidP="00FF76F4">
      <w:pPr>
        <w:spacing w:line="480" w:lineRule="auto"/>
        <w:jc w:val="center"/>
        <w:rPr>
          <w:rFonts w:ascii="Times" w:hAnsi="Times" w:cs="Helvetica"/>
        </w:rPr>
      </w:pPr>
      <w:r>
        <w:rPr>
          <w:rFonts w:ascii="Times" w:hAnsi="Times" w:cs="Helvetica"/>
        </w:rPr>
        <w:lastRenderedPageBreak/>
        <w:t>Does the body survive death? Cultural variation in beliefs about life everlasting</w:t>
      </w:r>
    </w:p>
    <w:p w14:paraId="03B847B1" w14:textId="35308D6F" w:rsidR="00403910" w:rsidRDefault="00814845" w:rsidP="00990D57">
      <w:pPr>
        <w:spacing w:line="480" w:lineRule="auto"/>
        <w:ind w:firstLine="720"/>
        <w:rPr>
          <w:rFonts w:ascii="Times New Roman" w:hAnsi="Times New Roman"/>
        </w:rPr>
      </w:pPr>
      <w:r>
        <w:rPr>
          <w:rFonts w:ascii="Times New Roman" w:hAnsi="Times New Roman" w:cs="Times New Roman"/>
        </w:rPr>
        <w:t xml:space="preserve">All individuals must </w:t>
      </w:r>
      <w:r w:rsidR="00283A78">
        <w:rPr>
          <w:rFonts w:ascii="Times New Roman" w:hAnsi="Times New Roman" w:cs="Times New Roman"/>
        </w:rPr>
        <w:t xml:space="preserve">eventually </w:t>
      </w:r>
      <w:r>
        <w:rPr>
          <w:rFonts w:ascii="Times New Roman" w:hAnsi="Times New Roman" w:cs="Times New Roman"/>
        </w:rPr>
        <w:t>confront t</w:t>
      </w:r>
      <w:r w:rsidR="009F2E4C">
        <w:rPr>
          <w:rFonts w:ascii="Times New Roman" w:hAnsi="Times New Roman" w:cs="Times New Roman"/>
        </w:rPr>
        <w:t>he inevitability and finality of death</w:t>
      </w:r>
      <w:r w:rsidR="00283A78">
        <w:rPr>
          <w:rFonts w:ascii="Times New Roman" w:hAnsi="Times New Roman" w:cs="Times New Roman"/>
        </w:rPr>
        <w:t xml:space="preserve">. </w:t>
      </w:r>
      <w:r w:rsidR="008F54D2">
        <w:rPr>
          <w:rFonts w:ascii="Times New Roman" w:hAnsi="Times New Roman"/>
        </w:rPr>
        <w:t>W</w:t>
      </w:r>
      <w:r w:rsidR="00966D42">
        <w:rPr>
          <w:rFonts w:ascii="Times New Roman" w:hAnsi="Times New Roman"/>
        </w:rPr>
        <w:t>hen asked to explain what happens after a person dies, individuals often incorporate both natural and sup</w:t>
      </w:r>
      <w:r w:rsidR="00990D57">
        <w:rPr>
          <w:rFonts w:ascii="Times New Roman" w:hAnsi="Times New Roman"/>
        </w:rPr>
        <w:t>ernatural explanations</w:t>
      </w:r>
      <w:r w:rsidR="005C6476">
        <w:rPr>
          <w:rFonts w:ascii="Times New Roman" w:hAnsi="Times New Roman"/>
        </w:rPr>
        <w:t>, indicating that while the body may die, the mind, or spirit, continues</w:t>
      </w:r>
      <w:r w:rsidR="00966D42">
        <w:rPr>
          <w:rFonts w:ascii="Times New Roman" w:hAnsi="Times New Roman"/>
        </w:rPr>
        <w:t xml:space="preserve"> (Legare, Evans, </w:t>
      </w:r>
      <w:proofErr w:type="spellStart"/>
      <w:r w:rsidR="00966D42">
        <w:rPr>
          <w:rFonts w:ascii="Times New Roman" w:hAnsi="Times New Roman"/>
        </w:rPr>
        <w:t>Rosengren</w:t>
      </w:r>
      <w:proofErr w:type="spellEnd"/>
      <w:r w:rsidR="00966D42">
        <w:rPr>
          <w:rFonts w:ascii="Times New Roman" w:hAnsi="Times New Roman"/>
        </w:rPr>
        <w:t xml:space="preserve">, &amp; Harris, 2012). </w:t>
      </w:r>
      <w:r w:rsidR="00990D57">
        <w:rPr>
          <w:rFonts w:ascii="Times New Roman" w:hAnsi="Times New Roman"/>
        </w:rPr>
        <w:t xml:space="preserve">This may be because the biological consequences of death are readily apparent, </w:t>
      </w:r>
      <w:r w:rsidR="00CC52C1">
        <w:rPr>
          <w:rFonts w:ascii="Times New Roman" w:hAnsi="Times New Roman"/>
        </w:rPr>
        <w:t xml:space="preserve">whereas </w:t>
      </w:r>
      <w:r w:rsidR="00990D57">
        <w:rPr>
          <w:rFonts w:ascii="Times New Roman" w:hAnsi="Times New Roman"/>
        </w:rPr>
        <w:t xml:space="preserve">the psychological consequences of death are more difficult to </w:t>
      </w:r>
      <w:r w:rsidR="00481276">
        <w:rPr>
          <w:rFonts w:ascii="Times New Roman" w:hAnsi="Times New Roman"/>
        </w:rPr>
        <w:t xml:space="preserve">imagine </w:t>
      </w:r>
      <w:r w:rsidR="00BD2992">
        <w:rPr>
          <w:rFonts w:ascii="Times New Roman" w:hAnsi="Times New Roman"/>
        </w:rPr>
        <w:t>(</w:t>
      </w:r>
      <w:proofErr w:type="spellStart"/>
      <w:r w:rsidR="00BD2992">
        <w:rPr>
          <w:rFonts w:ascii="Times New Roman" w:hAnsi="Times New Roman"/>
        </w:rPr>
        <w:t>Astuti</w:t>
      </w:r>
      <w:proofErr w:type="spellEnd"/>
      <w:r w:rsidR="00BD2992">
        <w:rPr>
          <w:rFonts w:ascii="Times New Roman" w:hAnsi="Times New Roman"/>
        </w:rPr>
        <w:t xml:space="preserve"> &amp; Harris, 2008; </w:t>
      </w:r>
      <w:r w:rsidR="00990D57">
        <w:rPr>
          <w:rFonts w:ascii="Times New Roman" w:hAnsi="Times New Roman"/>
        </w:rPr>
        <w:t xml:space="preserve">Brent &amp; </w:t>
      </w:r>
      <w:proofErr w:type="spellStart"/>
      <w:r w:rsidR="00990D57">
        <w:rPr>
          <w:rFonts w:ascii="Times New Roman" w:hAnsi="Times New Roman"/>
        </w:rPr>
        <w:t>Speece</w:t>
      </w:r>
      <w:proofErr w:type="spellEnd"/>
      <w:r w:rsidR="00990D57">
        <w:rPr>
          <w:rFonts w:ascii="Times New Roman" w:hAnsi="Times New Roman"/>
        </w:rPr>
        <w:t xml:space="preserve">, 1993; </w:t>
      </w:r>
      <w:r w:rsidR="00BD2992">
        <w:rPr>
          <w:rFonts w:ascii="Times New Roman" w:hAnsi="Times New Roman"/>
        </w:rPr>
        <w:t xml:space="preserve">Harris &amp; </w:t>
      </w:r>
      <w:proofErr w:type="spellStart"/>
      <w:r w:rsidR="00BD2992">
        <w:rPr>
          <w:rFonts w:ascii="Times New Roman" w:hAnsi="Times New Roman"/>
        </w:rPr>
        <w:t>Gim</w:t>
      </w:r>
      <w:r w:rsidR="003D2CD8" w:rsidRPr="00A45590">
        <w:rPr>
          <w:rFonts w:ascii="Times New Roman" w:hAnsi="Times New Roman"/>
          <w:bCs/>
        </w:rPr>
        <w:t>é</w:t>
      </w:r>
      <w:r w:rsidR="00BD2992">
        <w:rPr>
          <w:rFonts w:ascii="Times New Roman" w:hAnsi="Times New Roman"/>
        </w:rPr>
        <w:t>nez</w:t>
      </w:r>
      <w:proofErr w:type="spellEnd"/>
      <w:r w:rsidR="00BD2992">
        <w:rPr>
          <w:rFonts w:ascii="Times New Roman" w:hAnsi="Times New Roman"/>
        </w:rPr>
        <w:t>, 2005)</w:t>
      </w:r>
      <w:r w:rsidR="00966D42">
        <w:rPr>
          <w:rFonts w:ascii="Times New Roman" w:hAnsi="Times New Roman"/>
        </w:rPr>
        <w:t xml:space="preserve">. </w:t>
      </w:r>
      <w:r w:rsidR="00D132A5">
        <w:rPr>
          <w:rFonts w:ascii="Times New Roman" w:hAnsi="Times New Roman"/>
        </w:rPr>
        <w:t xml:space="preserve">Recent research </w:t>
      </w:r>
      <w:r w:rsidR="00B97E8E">
        <w:rPr>
          <w:rFonts w:ascii="Times New Roman" w:hAnsi="Times New Roman"/>
        </w:rPr>
        <w:t>indicates an increasing</w:t>
      </w:r>
      <w:r w:rsidR="009F41F7">
        <w:rPr>
          <w:rFonts w:ascii="Times New Roman" w:hAnsi="Times New Roman"/>
        </w:rPr>
        <w:t xml:space="preserve"> endorsement of psychological continuity and</w:t>
      </w:r>
      <w:r w:rsidR="00403910" w:rsidRPr="00904E4B">
        <w:rPr>
          <w:rFonts w:ascii="Times New Roman" w:hAnsi="Times New Roman"/>
        </w:rPr>
        <w:t xml:space="preserve"> the afterlife across development</w:t>
      </w:r>
      <w:r w:rsidR="009F41F7">
        <w:rPr>
          <w:rFonts w:ascii="Times New Roman" w:hAnsi="Times New Roman"/>
        </w:rPr>
        <w:t xml:space="preserve"> (Harris, 2011)</w:t>
      </w:r>
      <w:r w:rsidR="00403910" w:rsidRPr="00904E4B">
        <w:rPr>
          <w:rFonts w:ascii="Times New Roman" w:hAnsi="Times New Roman"/>
        </w:rPr>
        <w:t xml:space="preserve">. </w:t>
      </w:r>
      <w:r w:rsidR="00636B0A">
        <w:rPr>
          <w:rFonts w:ascii="Times New Roman" w:hAnsi="Times New Roman"/>
        </w:rPr>
        <w:t xml:space="preserve">This </w:t>
      </w:r>
      <w:r w:rsidR="00CC52C1">
        <w:rPr>
          <w:rFonts w:ascii="Times New Roman" w:hAnsi="Times New Roman"/>
        </w:rPr>
        <w:t xml:space="preserve">age change </w:t>
      </w:r>
      <w:r w:rsidR="00636B0A">
        <w:rPr>
          <w:rFonts w:ascii="Times New Roman" w:hAnsi="Times New Roman"/>
        </w:rPr>
        <w:t xml:space="preserve">raises questions about the cognitive biases </w:t>
      </w:r>
      <w:r w:rsidR="005B5D48">
        <w:rPr>
          <w:rFonts w:ascii="Times New Roman" w:hAnsi="Times New Roman"/>
        </w:rPr>
        <w:t>a</w:t>
      </w:r>
      <w:r w:rsidR="00DE078B">
        <w:rPr>
          <w:rFonts w:ascii="Times New Roman" w:hAnsi="Times New Roman"/>
        </w:rPr>
        <w:t>n</w:t>
      </w:r>
      <w:r w:rsidR="005B5D48">
        <w:rPr>
          <w:rFonts w:ascii="Times New Roman" w:hAnsi="Times New Roman"/>
        </w:rPr>
        <w:t xml:space="preserve">d the social representations </w:t>
      </w:r>
      <w:r w:rsidR="00636B0A">
        <w:rPr>
          <w:rFonts w:ascii="Times New Roman" w:hAnsi="Times New Roman"/>
        </w:rPr>
        <w:t xml:space="preserve">that </w:t>
      </w:r>
      <w:r w:rsidR="00860FD0">
        <w:rPr>
          <w:rFonts w:ascii="Times New Roman" w:hAnsi="Times New Roman"/>
        </w:rPr>
        <w:t xml:space="preserve">support </w:t>
      </w:r>
      <w:r w:rsidR="008F54D2">
        <w:rPr>
          <w:rFonts w:ascii="Times New Roman" w:hAnsi="Times New Roman"/>
        </w:rPr>
        <w:t>afterlife</w:t>
      </w:r>
      <w:r w:rsidR="005B5D48">
        <w:rPr>
          <w:rFonts w:ascii="Times New Roman" w:hAnsi="Times New Roman"/>
        </w:rPr>
        <w:t xml:space="preserve"> beliefs</w:t>
      </w:r>
      <w:r w:rsidR="00707D5B">
        <w:rPr>
          <w:rFonts w:ascii="Times New Roman" w:hAnsi="Times New Roman"/>
        </w:rPr>
        <w:t>.</w:t>
      </w:r>
      <w:r w:rsidR="002F34F9">
        <w:rPr>
          <w:rFonts w:ascii="Times New Roman" w:hAnsi="Times New Roman"/>
        </w:rPr>
        <w:t xml:space="preserve"> </w:t>
      </w:r>
    </w:p>
    <w:p w14:paraId="5D2BFD08" w14:textId="22AEB7CA" w:rsidR="00260EBB" w:rsidRDefault="00441BBF" w:rsidP="00990D57">
      <w:pPr>
        <w:spacing w:line="480" w:lineRule="auto"/>
        <w:ind w:firstLine="720"/>
        <w:rPr>
          <w:rFonts w:ascii="Times New Roman" w:hAnsi="Times New Roman"/>
        </w:rPr>
      </w:pPr>
      <w:r>
        <w:rPr>
          <w:rFonts w:ascii="Times New Roman" w:hAnsi="Times New Roman"/>
        </w:rPr>
        <w:t>Th</w:t>
      </w:r>
      <w:r>
        <w:rPr>
          <w:rFonts w:ascii="Times New Roman" w:hAnsi="Times New Roman" w:cs="Times New Roman"/>
        </w:rPr>
        <w:t>e</w:t>
      </w:r>
      <w:r w:rsidRPr="00094256">
        <w:rPr>
          <w:rFonts w:ascii="Times New Roman" w:hAnsi="Times New Roman" w:cs="Times New Roman"/>
        </w:rPr>
        <w:t xml:space="preserve"> </w:t>
      </w:r>
      <w:r w:rsidR="005C6476">
        <w:rPr>
          <w:rFonts w:ascii="Times New Roman" w:hAnsi="Times New Roman" w:cs="Times New Roman"/>
        </w:rPr>
        <w:t>current</w:t>
      </w:r>
      <w:r>
        <w:rPr>
          <w:rFonts w:ascii="Times New Roman" w:hAnsi="Times New Roman" w:cs="Times New Roman"/>
        </w:rPr>
        <w:t xml:space="preserve"> study </w:t>
      </w:r>
      <w:r w:rsidR="00CC52C1">
        <w:rPr>
          <w:rFonts w:ascii="Times New Roman" w:hAnsi="Times New Roman"/>
        </w:rPr>
        <w:t>was c</w:t>
      </w:r>
      <w:r w:rsidR="00CC52C1">
        <w:rPr>
          <w:rFonts w:ascii="Times New Roman" w:hAnsi="Times New Roman" w:cs="Times New Roman"/>
        </w:rPr>
        <w:t xml:space="preserve">onducted in Austin, Texas, U.S., </w:t>
      </w:r>
      <w:r w:rsidR="00CC52C1" w:rsidRPr="00094256">
        <w:rPr>
          <w:rFonts w:ascii="Times New Roman" w:hAnsi="Times New Roman" w:cs="Times New Roman"/>
        </w:rPr>
        <w:t xml:space="preserve">and </w:t>
      </w:r>
      <w:proofErr w:type="spellStart"/>
      <w:r w:rsidR="00CC52C1">
        <w:rPr>
          <w:rFonts w:ascii="Times New Roman" w:hAnsi="Times New Roman" w:cs="Times New Roman"/>
        </w:rPr>
        <w:t>Tanna</w:t>
      </w:r>
      <w:proofErr w:type="spellEnd"/>
      <w:r w:rsidR="00CC52C1">
        <w:rPr>
          <w:rFonts w:ascii="Times New Roman" w:hAnsi="Times New Roman" w:cs="Times New Roman"/>
        </w:rPr>
        <w:t xml:space="preserve">, </w:t>
      </w:r>
      <w:r w:rsidR="00CC52C1" w:rsidRPr="00094256">
        <w:rPr>
          <w:rFonts w:ascii="Times New Roman" w:hAnsi="Times New Roman" w:cs="Times New Roman"/>
        </w:rPr>
        <w:t>Vanuatu</w:t>
      </w:r>
      <w:r w:rsidR="00CC52C1">
        <w:rPr>
          <w:rFonts w:ascii="Times New Roman" w:hAnsi="Times New Roman" w:cs="Times New Roman"/>
        </w:rPr>
        <w:t xml:space="preserve">. </w:t>
      </w:r>
      <w:proofErr w:type="spellStart"/>
      <w:r w:rsidR="00CC52C1">
        <w:rPr>
          <w:rFonts w:ascii="Times New Roman" w:hAnsi="Times New Roman" w:cs="Times New Roman"/>
        </w:rPr>
        <w:t>Tanna</w:t>
      </w:r>
      <w:proofErr w:type="spellEnd"/>
      <w:r w:rsidR="00CC52C1">
        <w:rPr>
          <w:rFonts w:ascii="Times New Roman" w:hAnsi="Times New Roman" w:cs="Times New Roman"/>
        </w:rPr>
        <w:t xml:space="preserve"> is an island in the Melanesian archipelago of Vanuatu. </w:t>
      </w:r>
      <w:r w:rsidR="00AF76E9">
        <w:rPr>
          <w:rFonts w:ascii="Times New Roman" w:hAnsi="Times New Roman" w:cs="Times New Roman"/>
        </w:rPr>
        <w:t>Our</w:t>
      </w:r>
      <w:r w:rsidR="00CC52C1">
        <w:rPr>
          <w:rFonts w:ascii="Times New Roman" w:hAnsi="Times New Roman" w:cs="Times New Roman"/>
        </w:rPr>
        <w:t xml:space="preserve"> objective </w:t>
      </w:r>
      <w:r>
        <w:rPr>
          <w:rFonts w:ascii="Times New Roman" w:hAnsi="Times New Roman" w:cs="Times New Roman"/>
        </w:rPr>
        <w:t>was</w:t>
      </w:r>
      <w:r w:rsidRPr="00094256">
        <w:rPr>
          <w:rFonts w:ascii="Times New Roman" w:hAnsi="Times New Roman" w:cs="Times New Roman"/>
        </w:rPr>
        <w:t xml:space="preserve"> to </w:t>
      </w:r>
      <w:r>
        <w:rPr>
          <w:rFonts w:ascii="Times New Roman" w:hAnsi="Times New Roman" w:cs="Times New Roman"/>
        </w:rPr>
        <w:t xml:space="preserve">compare the development of </w:t>
      </w:r>
      <w:r w:rsidRPr="00094256">
        <w:rPr>
          <w:rFonts w:ascii="Times New Roman" w:hAnsi="Times New Roman" w:cs="Times New Roman"/>
        </w:rPr>
        <w:t>beliefs</w:t>
      </w:r>
      <w:r>
        <w:rPr>
          <w:rFonts w:ascii="Times New Roman" w:hAnsi="Times New Roman" w:cs="Times New Roman"/>
        </w:rPr>
        <w:t xml:space="preserve"> about what happens to the body and the mind </w:t>
      </w:r>
      <w:r w:rsidR="009D3C79">
        <w:rPr>
          <w:rFonts w:ascii="Times New Roman" w:hAnsi="Times New Roman" w:cs="Times New Roman"/>
        </w:rPr>
        <w:t xml:space="preserve">after death </w:t>
      </w:r>
      <w:r w:rsidRPr="00094256">
        <w:rPr>
          <w:rFonts w:ascii="Times New Roman" w:hAnsi="Times New Roman" w:cs="Times New Roman"/>
        </w:rPr>
        <w:t xml:space="preserve">across </w:t>
      </w:r>
      <w:r w:rsidR="00B97E8E">
        <w:rPr>
          <w:rFonts w:ascii="Times New Roman" w:hAnsi="Times New Roman" w:cs="Times New Roman"/>
        </w:rPr>
        <w:t xml:space="preserve">two </w:t>
      </w:r>
      <w:r w:rsidR="00481276">
        <w:rPr>
          <w:rFonts w:ascii="Times New Roman" w:hAnsi="Times New Roman" w:cs="Times New Roman"/>
        </w:rPr>
        <w:t>populations</w:t>
      </w:r>
      <w:r w:rsidR="00AF76E9">
        <w:rPr>
          <w:rFonts w:ascii="Times New Roman" w:hAnsi="Times New Roman" w:cs="Times New Roman"/>
        </w:rPr>
        <w:t xml:space="preserve"> that vary in theoretically relevant ways</w:t>
      </w:r>
      <w:r w:rsidR="00481276">
        <w:rPr>
          <w:rFonts w:ascii="Times New Roman" w:hAnsi="Times New Roman" w:cs="Times New Roman"/>
        </w:rPr>
        <w:t xml:space="preserve">. </w:t>
      </w:r>
      <w:r w:rsidR="00AF76E9">
        <w:rPr>
          <w:rFonts w:ascii="Times New Roman" w:hAnsi="Times New Roman" w:cs="Times New Roman"/>
        </w:rPr>
        <w:t xml:space="preserve">In contrast to the population we studied in the U.S., </w:t>
      </w:r>
      <w:proofErr w:type="spellStart"/>
      <w:r w:rsidR="00AF76E9">
        <w:rPr>
          <w:rFonts w:ascii="Times New Roman" w:hAnsi="Times New Roman" w:cs="Times New Roman"/>
        </w:rPr>
        <w:t>Tanna</w:t>
      </w:r>
      <w:proofErr w:type="spellEnd"/>
      <w:r w:rsidR="00AF76E9">
        <w:rPr>
          <w:rFonts w:ascii="Times New Roman" w:hAnsi="Times New Roman" w:cs="Times New Roman"/>
        </w:rPr>
        <w:t xml:space="preserve"> has an emerging market economy and the majority of the population engages in subsistence agriculture. </w:t>
      </w:r>
      <w:proofErr w:type="spellStart"/>
      <w:r w:rsidR="00AF76E9">
        <w:rPr>
          <w:rFonts w:ascii="Times New Roman" w:hAnsi="Times New Roman" w:cs="Times New Roman"/>
        </w:rPr>
        <w:t>Tanna</w:t>
      </w:r>
      <w:proofErr w:type="spellEnd"/>
      <w:r w:rsidR="00AF76E9">
        <w:rPr>
          <w:rFonts w:ascii="Times New Roman" w:hAnsi="Times New Roman" w:cs="Times New Roman"/>
        </w:rPr>
        <w:t xml:space="preserve"> was also relatively recently converted to Christianity. </w:t>
      </w:r>
      <w:r w:rsidR="00481276">
        <w:rPr>
          <w:rFonts w:ascii="Times New Roman" w:hAnsi="Times New Roman"/>
        </w:rPr>
        <w:t xml:space="preserve">Examining afterlife beliefs both developmentally </w:t>
      </w:r>
      <w:r w:rsidR="00CC52C1">
        <w:rPr>
          <w:rFonts w:ascii="Times New Roman" w:hAnsi="Times New Roman"/>
        </w:rPr>
        <w:t xml:space="preserve">and cross-culturally </w:t>
      </w:r>
      <w:r w:rsidR="00481276">
        <w:rPr>
          <w:rFonts w:ascii="Times New Roman" w:hAnsi="Times New Roman"/>
        </w:rPr>
        <w:t xml:space="preserve">can provide novel insight into the way that variation in cultural input may affect the development of afterlife beliefs. For example, cultural groups vary dramatically in exposure to and endorsement of religious beliefs and in the amount of first-hand experience with death in the natural and human world. We used </w:t>
      </w:r>
      <w:r w:rsidR="00180DD5">
        <w:rPr>
          <w:rFonts w:ascii="Times New Roman" w:hAnsi="Times New Roman"/>
        </w:rPr>
        <w:t>both closed- and open-ended interview</w:t>
      </w:r>
      <w:r w:rsidR="008F54D2">
        <w:rPr>
          <w:rFonts w:ascii="Times New Roman" w:hAnsi="Times New Roman"/>
        </w:rPr>
        <w:t>s</w:t>
      </w:r>
      <w:r w:rsidR="00481276">
        <w:rPr>
          <w:rFonts w:ascii="Times New Roman" w:hAnsi="Times New Roman"/>
        </w:rPr>
        <w:t xml:space="preserve"> to </w:t>
      </w:r>
      <w:r w:rsidR="000B2C67">
        <w:rPr>
          <w:rFonts w:ascii="Times New Roman" w:hAnsi="Times New Roman"/>
        </w:rPr>
        <w:t>examine</w:t>
      </w:r>
      <w:r w:rsidR="00481276">
        <w:rPr>
          <w:rFonts w:ascii="Times New Roman" w:hAnsi="Times New Roman"/>
        </w:rPr>
        <w:t xml:space="preserve"> </w:t>
      </w:r>
      <w:r w:rsidR="00EC131F">
        <w:rPr>
          <w:rFonts w:ascii="Times New Roman" w:hAnsi="Times New Roman"/>
        </w:rPr>
        <w:t xml:space="preserve">whether </w:t>
      </w:r>
      <w:r w:rsidR="00481276">
        <w:rPr>
          <w:rFonts w:ascii="Times New Roman" w:hAnsi="Times New Roman"/>
        </w:rPr>
        <w:t>intuitive</w:t>
      </w:r>
      <w:r w:rsidR="00CC52C1">
        <w:rPr>
          <w:rFonts w:ascii="Times New Roman" w:hAnsi="Times New Roman"/>
        </w:rPr>
        <w:t>,</w:t>
      </w:r>
      <w:r w:rsidR="00481276">
        <w:rPr>
          <w:rFonts w:ascii="Times New Roman" w:hAnsi="Times New Roman"/>
        </w:rPr>
        <w:t xml:space="preserve"> </w:t>
      </w:r>
      <w:r w:rsidR="000B2C67">
        <w:rPr>
          <w:rFonts w:ascii="Times New Roman" w:hAnsi="Times New Roman"/>
        </w:rPr>
        <w:t>dualistic thinking</w:t>
      </w:r>
      <w:r w:rsidR="00481276">
        <w:rPr>
          <w:rFonts w:ascii="Times New Roman" w:hAnsi="Times New Roman"/>
        </w:rPr>
        <w:t xml:space="preserve"> (i.e., </w:t>
      </w:r>
      <w:r w:rsidR="009A4D1C">
        <w:rPr>
          <w:rFonts w:ascii="Times New Roman" w:hAnsi="Times New Roman"/>
        </w:rPr>
        <w:t>endors</w:t>
      </w:r>
      <w:r w:rsidR="00481276">
        <w:rPr>
          <w:rFonts w:ascii="Times New Roman" w:hAnsi="Times New Roman"/>
        </w:rPr>
        <w:t>ing</w:t>
      </w:r>
      <w:r w:rsidR="009A4D1C">
        <w:rPr>
          <w:rFonts w:ascii="Times New Roman" w:hAnsi="Times New Roman"/>
        </w:rPr>
        <w:t xml:space="preserve"> the continuation</w:t>
      </w:r>
      <w:r w:rsidR="000B2C67">
        <w:rPr>
          <w:rFonts w:ascii="Times New Roman" w:hAnsi="Times New Roman"/>
        </w:rPr>
        <w:t xml:space="preserve"> of psychological processes over biological processes after death</w:t>
      </w:r>
      <w:r w:rsidR="00481276">
        <w:rPr>
          <w:rFonts w:ascii="Times New Roman" w:hAnsi="Times New Roman"/>
        </w:rPr>
        <w:t>)</w:t>
      </w:r>
      <w:r w:rsidR="003D2CD8">
        <w:rPr>
          <w:rFonts w:ascii="Times New Roman" w:hAnsi="Times New Roman"/>
        </w:rPr>
        <w:t xml:space="preserve"> </w:t>
      </w:r>
      <w:r w:rsidR="005C6476">
        <w:rPr>
          <w:rFonts w:ascii="Times New Roman" w:hAnsi="Times New Roman"/>
        </w:rPr>
        <w:t>is common in both cultural contexts</w:t>
      </w:r>
      <w:r w:rsidR="008F54D2">
        <w:rPr>
          <w:rFonts w:ascii="Times New Roman" w:hAnsi="Times New Roman"/>
        </w:rPr>
        <w:t xml:space="preserve">. </w:t>
      </w:r>
    </w:p>
    <w:p w14:paraId="7593098C" w14:textId="7B970C72" w:rsidR="00441BBF" w:rsidRDefault="008F54D2" w:rsidP="00990D57">
      <w:pPr>
        <w:spacing w:line="480" w:lineRule="auto"/>
        <w:ind w:firstLine="720"/>
        <w:rPr>
          <w:rFonts w:ascii="Times New Roman" w:hAnsi="Times New Roman"/>
        </w:rPr>
      </w:pPr>
      <w:r>
        <w:rPr>
          <w:rFonts w:ascii="Times New Roman" w:hAnsi="Times New Roman"/>
        </w:rPr>
        <w:lastRenderedPageBreak/>
        <w:t xml:space="preserve">We also examined </w:t>
      </w:r>
      <w:r w:rsidR="00481276">
        <w:rPr>
          <w:rFonts w:ascii="Times New Roman" w:hAnsi="Times New Roman"/>
        </w:rPr>
        <w:t>the extent to which</w:t>
      </w:r>
      <w:r w:rsidR="003D2CD8">
        <w:rPr>
          <w:rFonts w:ascii="Times New Roman" w:hAnsi="Times New Roman"/>
        </w:rPr>
        <w:t xml:space="preserve"> </w:t>
      </w:r>
      <w:r>
        <w:rPr>
          <w:rFonts w:ascii="Times New Roman" w:hAnsi="Times New Roman"/>
        </w:rPr>
        <w:t xml:space="preserve">individuals in each population use both </w:t>
      </w:r>
      <w:r w:rsidR="00D85A49">
        <w:rPr>
          <w:rFonts w:ascii="Times New Roman" w:hAnsi="Times New Roman"/>
        </w:rPr>
        <w:t>natural and</w:t>
      </w:r>
      <w:r w:rsidR="00180DD5">
        <w:rPr>
          <w:rFonts w:ascii="Times New Roman" w:hAnsi="Times New Roman"/>
        </w:rPr>
        <w:t xml:space="preserve"> supernatural </w:t>
      </w:r>
      <w:r>
        <w:rPr>
          <w:rFonts w:ascii="Times New Roman" w:hAnsi="Times New Roman"/>
        </w:rPr>
        <w:t>explanations for death</w:t>
      </w:r>
      <w:r w:rsidR="00EC131F">
        <w:rPr>
          <w:rFonts w:ascii="Times New Roman" w:hAnsi="Times New Roman"/>
        </w:rPr>
        <w:t xml:space="preserve">. </w:t>
      </w:r>
      <w:r w:rsidR="00481276">
        <w:rPr>
          <w:rFonts w:ascii="Times New Roman" w:hAnsi="Times New Roman"/>
        </w:rPr>
        <w:t>N</w:t>
      </w:r>
      <w:r w:rsidR="006151F6">
        <w:rPr>
          <w:rFonts w:ascii="Times New Roman" w:hAnsi="Times New Roman"/>
        </w:rPr>
        <w:t xml:space="preserve">atural </w:t>
      </w:r>
      <w:r>
        <w:rPr>
          <w:rFonts w:ascii="Times New Roman" w:hAnsi="Times New Roman"/>
        </w:rPr>
        <w:t>explanations</w:t>
      </w:r>
      <w:r w:rsidR="006151F6">
        <w:rPr>
          <w:rFonts w:ascii="Times New Roman" w:hAnsi="Times New Roman"/>
        </w:rPr>
        <w:t xml:space="preserve"> a</w:t>
      </w:r>
      <w:r w:rsidR="00481276">
        <w:rPr>
          <w:rFonts w:ascii="Times New Roman" w:hAnsi="Times New Roman"/>
        </w:rPr>
        <w:t>re defined as</w:t>
      </w:r>
      <w:r w:rsidR="006151F6">
        <w:rPr>
          <w:rFonts w:ascii="Times New Roman" w:hAnsi="Times New Roman"/>
        </w:rPr>
        <w:t xml:space="preserve"> those that appeal to empirically verifiable phenomena, and supernatural explanations as those that appeal to phenomena that are not empirically verifiable and are distinct from natural phenomena (Legare, et al., 2012).</w:t>
      </w:r>
      <w:r w:rsidR="004B150F">
        <w:rPr>
          <w:rFonts w:ascii="Times New Roman" w:hAnsi="Times New Roman"/>
        </w:rPr>
        <w:t xml:space="preserve"> </w:t>
      </w:r>
      <w:r w:rsidR="005A32DA">
        <w:rPr>
          <w:rFonts w:ascii="Times New Roman" w:hAnsi="Times New Roman"/>
        </w:rPr>
        <w:t xml:space="preserve">We </w:t>
      </w:r>
      <w:r w:rsidR="00D85A49">
        <w:rPr>
          <w:rFonts w:ascii="Times New Roman" w:hAnsi="Times New Roman"/>
        </w:rPr>
        <w:t xml:space="preserve">first </w:t>
      </w:r>
      <w:r w:rsidR="005A32DA">
        <w:rPr>
          <w:rFonts w:ascii="Times New Roman" w:hAnsi="Times New Roman"/>
        </w:rPr>
        <w:t xml:space="preserve">review </w:t>
      </w:r>
      <w:r w:rsidR="00EC131F">
        <w:rPr>
          <w:rFonts w:ascii="Times New Roman" w:hAnsi="Times New Roman"/>
        </w:rPr>
        <w:t>t</w:t>
      </w:r>
      <w:r w:rsidR="005A32DA">
        <w:rPr>
          <w:rFonts w:ascii="Times New Roman" w:hAnsi="Times New Roman"/>
        </w:rPr>
        <w:t>he literature on</w:t>
      </w:r>
      <w:r w:rsidR="006E6FB6">
        <w:rPr>
          <w:rFonts w:ascii="Times New Roman" w:hAnsi="Times New Roman"/>
        </w:rPr>
        <w:t xml:space="preserve"> intuitive dualism</w:t>
      </w:r>
      <w:r w:rsidR="00FD241B">
        <w:rPr>
          <w:rFonts w:ascii="Times New Roman" w:hAnsi="Times New Roman"/>
        </w:rPr>
        <w:t xml:space="preserve"> followed by a review</w:t>
      </w:r>
      <w:r w:rsidR="00172061">
        <w:rPr>
          <w:rFonts w:ascii="Times New Roman" w:hAnsi="Times New Roman"/>
        </w:rPr>
        <w:t xml:space="preserve"> of</w:t>
      </w:r>
      <w:r w:rsidR="00FD241B">
        <w:rPr>
          <w:rFonts w:ascii="Times New Roman" w:hAnsi="Times New Roman"/>
        </w:rPr>
        <w:t xml:space="preserve"> how context may affect the development of afterlife beliefs</w:t>
      </w:r>
      <w:r w:rsidR="00BE1A8A">
        <w:rPr>
          <w:rFonts w:ascii="Times New Roman" w:hAnsi="Times New Roman"/>
        </w:rPr>
        <w:t xml:space="preserve">. </w:t>
      </w:r>
      <w:r w:rsidR="00FD241B">
        <w:rPr>
          <w:rFonts w:ascii="Times New Roman" w:hAnsi="Times New Roman"/>
        </w:rPr>
        <w:t>W</w:t>
      </w:r>
      <w:r w:rsidR="00BE1A8A">
        <w:rPr>
          <w:rFonts w:ascii="Times New Roman" w:hAnsi="Times New Roman"/>
        </w:rPr>
        <w:t xml:space="preserve">e </w:t>
      </w:r>
      <w:r w:rsidR="00FD241B">
        <w:rPr>
          <w:rFonts w:ascii="Times New Roman" w:hAnsi="Times New Roman"/>
        </w:rPr>
        <w:t xml:space="preserve">also </w:t>
      </w:r>
      <w:r w:rsidR="00BE1A8A">
        <w:rPr>
          <w:rFonts w:ascii="Times New Roman" w:hAnsi="Times New Roman"/>
        </w:rPr>
        <w:t xml:space="preserve">discuss </w:t>
      </w:r>
      <w:r w:rsidR="005A32DA">
        <w:rPr>
          <w:rFonts w:ascii="Times New Roman" w:hAnsi="Times New Roman"/>
        </w:rPr>
        <w:t xml:space="preserve">how people reason about death </w:t>
      </w:r>
      <w:r w:rsidR="00BE1A8A">
        <w:rPr>
          <w:rFonts w:ascii="Times New Roman" w:hAnsi="Times New Roman"/>
        </w:rPr>
        <w:t xml:space="preserve">from </w:t>
      </w:r>
      <w:r w:rsidR="003D2CD8">
        <w:rPr>
          <w:rFonts w:ascii="Times New Roman" w:hAnsi="Times New Roman"/>
        </w:rPr>
        <w:t xml:space="preserve">both a </w:t>
      </w:r>
      <w:r w:rsidR="00BE1A8A">
        <w:rPr>
          <w:rFonts w:ascii="Times New Roman" w:hAnsi="Times New Roman"/>
        </w:rPr>
        <w:t xml:space="preserve">natural and </w:t>
      </w:r>
      <w:r w:rsidR="003D2CD8">
        <w:rPr>
          <w:rFonts w:ascii="Times New Roman" w:hAnsi="Times New Roman"/>
        </w:rPr>
        <w:t xml:space="preserve">a </w:t>
      </w:r>
      <w:r w:rsidR="00BE1A8A">
        <w:rPr>
          <w:rFonts w:ascii="Times New Roman" w:hAnsi="Times New Roman"/>
        </w:rPr>
        <w:t xml:space="preserve">supernatural perspective </w:t>
      </w:r>
      <w:r w:rsidR="005A32DA">
        <w:rPr>
          <w:rFonts w:ascii="Times New Roman" w:hAnsi="Times New Roman"/>
        </w:rPr>
        <w:t>acros</w:t>
      </w:r>
      <w:r w:rsidR="00966D42">
        <w:rPr>
          <w:rFonts w:ascii="Times New Roman" w:hAnsi="Times New Roman"/>
        </w:rPr>
        <w:t>s development</w:t>
      </w:r>
      <w:r w:rsidR="00CE738D">
        <w:rPr>
          <w:rFonts w:ascii="Times New Roman" w:hAnsi="Times New Roman"/>
        </w:rPr>
        <w:t xml:space="preserve">, often adopting both </w:t>
      </w:r>
      <w:r w:rsidR="00AF4344">
        <w:rPr>
          <w:rFonts w:ascii="Times New Roman" w:hAnsi="Times New Roman"/>
        </w:rPr>
        <w:t xml:space="preserve">perspectives </w:t>
      </w:r>
      <w:r w:rsidR="00CE738D">
        <w:rPr>
          <w:rFonts w:ascii="Times New Roman" w:hAnsi="Times New Roman"/>
        </w:rPr>
        <w:t>to explain the death of a given individual</w:t>
      </w:r>
      <w:r w:rsidR="00BE1A8A">
        <w:rPr>
          <w:rFonts w:ascii="Times New Roman" w:hAnsi="Times New Roman"/>
        </w:rPr>
        <w:t xml:space="preserve">. Finally, we describe </w:t>
      </w:r>
      <w:r w:rsidR="00E9531F">
        <w:rPr>
          <w:rFonts w:ascii="Times New Roman" w:hAnsi="Times New Roman"/>
        </w:rPr>
        <w:t>the populations we studied</w:t>
      </w:r>
      <w:r w:rsidR="00BE1A8A">
        <w:rPr>
          <w:rFonts w:ascii="Times New Roman" w:hAnsi="Times New Roman"/>
        </w:rPr>
        <w:t xml:space="preserve"> and </w:t>
      </w:r>
      <w:r w:rsidR="00E9531F">
        <w:rPr>
          <w:rFonts w:ascii="Times New Roman" w:hAnsi="Times New Roman"/>
        </w:rPr>
        <w:t>our</w:t>
      </w:r>
      <w:r w:rsidR="00BE1A8A">
        <w:rPr>
          <w:rFonts w:ascii="Times New Roman" w:hAnsi="Times New Roman"/>
        </w:rPr>
        <w:t xml:space="preserve"> research questions and predictions for the current study.</w:t>
      </w:r>
    </w:p>
    <w:p w14:paraId="51E713DD" w14:textId="28F1EF03" w:rsidR="00286206" w:rsidRPr="00C10E4C" w:rsidRDefault="00286206" w:rsidP="00C10E4C">
      <w:pPr>
        <w:spacing w:line="480" w:lineRule="auto"/>
        <w:rPr>
          <w:rFonts w:ascii="Times New Roman" w:hAnsi="Times New Roman"/>
          <w:b/>
        </w:rPr>
      </w:pPr>
      <w:r w:rsidRPr="00C10E4C">
        <w:rPr>
          <w:rFonts w:ascii="Times New Roman" w:hAnsi="Times New Roman"/>
          <w:b/>
        </w:rPr>
        <w:t>Intuitive dualism</w:t>
      </w:r>
    </w:p>
    <w:p w14:paraId="67D9EAE2" w14:textId="034AEAEF" w:rsidR="0060388F" w:rsidRDefault="0060388F" w:rsidP="00D813F1">
      <w:pPr>
        <w:spacing w:line="480" w:lineRule="auto"/>
        <w:ind w:firstLine="720"/>
        <w:rPr>
          <w:rFonts w:ascii="Times New Roman" w:hAnsi="Times New Roman"/>
        </w:rPr>
      </w:pPr>
      <w:r>
        <w:rPr>
          <w:rFonts w:ascii="Times New Roman" w:hAnsi="Times New Roman" w:cs="Times New Roman"/>
        </w:rPr>
        <w:t xml:space="preserve">Previous research has </w:t>
      </w:r>
      <w:r w:rsidR="00403910">
        <w:rPr>
          <w:rFonts w:ascii="Times New Roman" w:hAnsi="Times New Roman" w:cs="Times New Roman"/>
        </w:rPr>
        <w:t>characterized</w:t>
      </w:r>
      <w:r>
        <w:rPr>
          <w:rFonts w:ascii="Times New Roman" w:hAnsi="Times New Roman" w:cs="Times New Roman"/>
        </w:rPr>
        <w:t xml:space="preserve"> humans</w:t>
      </w:r>
      <w:r w:rsidR="00403910">
        <w:rPr>
          <w:rFonts w:ascii="Times New Roman" w:hAnsi="Times New Roman" w:cs="Times New Roman"/>
        </w:rPr>
        <w:t xml:space="preserve"> as “intuitive dualists” </w:t>
      </w:r>
      <w:r w:rsidR="00D813F1" w:rsidRPr="00904E4B">
        <w:rPr>
          <w:rFonts w:ascii="Times New Roman" w:hAnsi="Times New Roman"/>
        </w:rPr>
        <w:t>–</w:t>
      </w:r>
      <w:r w:rsidR="00403910">
        <w:rPr>
          <w:rFonts w:ascii="Times New Roman" w:hAnsi="Times New Roman" w:cs="Times New Roman"/>
        </w:rPr>
        <w:t xml:space="preserve"> </w:t>
      </w:r>
      <w:r w:rsidR="003D2CD8">
        <w:rPr>
          <w:rFonts w:ascii="Times New Roman" w:hAnsi="Times New Roman"/>
        </w:rPr>
        <w:t>differentiating</w:t>
      </w:r>
      <w:r w:rsidR="003D2CD8" w:rsidRPr="00904E4B">
        <w:rPr>
          <w:rFonts w:ascii="Times New Roman" w:hAnsi="Times New Roman"/>
        </w:rPr>
        <w:t xml:space="preserve"> </w:t>
      </w:r>
      <w:r w:rsidR="00403910" w:rsidRPr="00904E4B">
        <w:rPr>
          <w:rFonts w:ascii="Times New Roman" w:hAnsi="Times New Roman"/>
        </w:rPr>
        <w:t>the physical body from the non-physical mind (sometimes conceptualized as a “soul”)</w:t>
      </w:r>
      <w:r w:rsidR="005D5E9C">
        <w:rPr>
          <w:rFonts w:ascii="Times New Roman" w:hAnsi="Times New Roman"/>
        </w:rPr>
        <w:t xml:space="preserve"> and privileging the continuation of mind over body following death</w:t>
      </w:r>
      <w:r w:rsidR="00403910">
        <w:rPr>
          <w:rFonts w:ascii="Times New Roman" w:hAnsi="Times New Roman"/>
        </w:rPr>
        <w:t xml:space="preserve">. </w:t>
      </w:r>
      <w:r w:rsidR="00403910" w:rsidRPr="00904E4B">
        <w:rPr>
          <w:rFonts w:ascii="Times New Roman" w:hAnsi="Times New Roman"/>
        </w:rPr>
        <w:t xml:space="preserve">As Bloom </w:t>
      </w:r>
      <w:r w:rsidR="00403910">
        <w:rPr>
          <w:rFonts w:ascii="Times New Roman" w:hAnsi="Times New Roman"/>
        </w:rPr>
        <w:t xml:space="preserve">(2004) </w:t>
      </w:r>
      <w:r w:rsidR="00403910" w:rsidRPr="00904E4B">
        <w:rPr>
          <w:rFonts w:ascii="Times New Roman" w:hAnsi="Times New Roman"/>
        </w:rPr>
        <w:t>noted, “we do not feel as if we are bodies, we feel as if we occupy them”</w:t>
      </w:r>
      <w:r w:rsidR="00403910">
        <w:rPr>
          <w:rFonts w:ascii="Times New Roman" w:hAnsi="Times New Roman"/>
        </w:rPr>
        <w:t xml:space="preserve"> (p. 191). </w:t>
      </w:r>
      <w:r w:rsidR="00154801">
        <w:rPr>
          <w:rFonts w:ascii="Times New Roman" w:hAnsi="Times New Roman"/>
        </w:rPr>
        <w:t>I</w:t>
      </w:r>
      <w:r w:rsidR="00403910">
        <w:rPr>
          <w:rFonts w:ascii="Times New Roman" w:hAnsi="Times New Roman"/>
        </w:rPr>
        <w:t xml:space="preserve">ndividuals </w:t>
      </w:r>
      <w:r w:rsidR="00154801">
        <w:rPr>
          <w:rFonts w:ascii="Times New Roman" w:hAnsi="Times New Roman"/>
        </w:rPr>
        <w:t xml:space="preserve">may </w:t>
      </w:r>
      <w:r w:rsidR="00403910">
        <w:rPr>
          <w:rFonts w:ascii="Times New Roman" w:hAnsi="Times New Roman"/>
        </w:rPr>
        <w:t>endorse the continuation of psychological functions over biological functions following death</w:t>
      </w:r>
      <w:r w:rsidR="00A108B7">
        <w:rPr>
          <w:rFonts w:ascii="Times New Roman" w:hAnsi="Times New Roman"/>
        </w:rPr>
        <w:t xml:space="preserve"> because </w:t>
      </w:r>
      <w:r w:rsidR="003D2CD8">
        <w:rPr>
          <w:rFonts w:ascii="Times New Roman" w:hAnsi="Times New Roman"/>
        </w:rPr>
        <w:t xml:space="preserve">they </w:t>
      </w:r>
      <w:r w:rsidR="00154801">
        <w:rPr>
          <w:rFonts w:ascii="Times New Roman" w:hAnsi="Times New Roman"/>
        </w:rPr>
        <w:t>use</w:t>
      </w:r>
      <w:r w:rsidR="00A108B7">
        <w:rPr>
          <w:rFonts w:ascii="Times New Roman" w:hAnsi="Times New Roman"/>
        </w:rPr>
        <w:t xml:space="preserve"> different cognitive systems for reasoning about physical bodies (naïve physics</w:t>
      </w:r>
      <w:r w:rsidR="00A90323">
        <w:rPr>
          <w:rFonts w:ascii="Times New Roman" w:hAnsi="Times New Roman"/>
        </w:rPr>
        <w:t xml:space="preserve"> and naïve biology</w:t>
      </w:r>
      <w:r w:rsidR="00A108B7">
        <w:rPr>
          <w:rFonts w:ascii="Times New Roman" w:hAnsi="Times New Roman"/>
        </w:rPr>
        <w:t xml:space="preserve">) </w:t>
      </w:r>
      <w:r w:rsidR="003D2CD8">
        <w:rPr>
          <w:rFonts w:ascii="Times New Roman" w:hAnsi="Times New Roman"/>
        </w:rPr>
        <w:t>as compared to</w:t>
      </w:r>
      <w:r w:rsidR="00A108B7">
        <w:rPr>
          <w:rFonts w:ascii="Times New Roman" w:hAnsi="Times New Roman"/>
        </w:rPr>
        <w:t xml:space="preserve"> psychological states (naïve psychology)</w:t>
      </w:r>
      <w:r w:rsidR="00154801">
        <w:rPr>
          <w:rFonts w:ascii="Times New Roman" w:hAnsi="Times New Roman"/>
        </w:rPr>
        <w:t xml:space="preserve"> (Bloom, 2004).</w:t>
      </w:r>
    </w:p>
    <w:p w14:paraId="3DB90C52" w14:textId="68683627" w:rsidR="00403910" w:rsidRPr="00904E4B" w:rsidRDefault="00BD2992" w:rsidP="0060388F">
      <w:pPr>
        <w:spacing w:line="480" w:lineRule="auto"/>
        <w:ind w:firstLine="720"/>
        <w:rPr>
          <w:rFonts w:ascii="Times New Roman" w:hAnsi="Times New Roman"/>
        </w:rPr>
      </w:pPr>
      <w:r>
        <w:rPr>
          <w:rFonts w:ascii="Times New Roman" w:hAnsi="Times New Roman"/>
        </w:rPr>
        <w:t>E</w:t>
      </w:r>
      <w:r w:rsidR="0060388F">
        <w:rPr>
          <w:rFonts w:ascii="Times New Roman" w:hAnsi="Times New Roman"/>
        </w:rPr>
        <w:t xml:space="preserve">mpirical evidence </w:t>
      </w:r>
      <w:r w:rsidR="003D2CD8">
        <w:rPr>
          <w:rFonts w:ascii="Times New Roman" w:hAnsi="Times New Roman"/>
        </w:rPr>
        <w:t xml:space="preserve">shows </w:t>
      </w:r>
      <w:r w:rsidR="0060388F">
        <w:rPr>
          <w:rFonts w:ascii="Times New Roman" w:hAnsi="Times New Roman"/>
        </w:rPr>
        <w:t>that c</w:t>
      </w:r>
      <w:r w:rsidR="0060388F" w:rsidRPr="00904E4B">
        <w:rPr>
          <w:rFonts w:ascii="Times New Roman" w:hAnsi="Times New Roman"/>
        </w:rPr>
        <w:t xml:space="preserve">hildren, especially older children, </w:t>
      </w:r>
      <w:r w:rsidR="00154801">
        <w:rPr>
          <w:rFonts w:ascii="Times New Roman" w:hAnsi="Times New Roman"/>
        </w:rPr>
        <w:t>believe</w:t>
      </w:r>
      <w:r w:rsidR="0060388F">
        <w:rPr>
          <w:rFonts w:ascii="Times New Roman" w:hAnsi="Times New Roman"/>
        </w:rPr>
        <w:t xml:space="preserve"> </w:t>
      </w:r>
      <w:r w:rsidR="0060388F" w:rsidRPr="00904E4B">
        <w:rPr>
          <w:rFonts w:ascii="Times New Roman" w:hAnsi="Times New Roman"/>
        </w:rPr>
        <w:t xml:space="preserve">that biological functions cease at death </w:t>
      </w:r>
      <w:r w:rsidR="0060388F">
        <w:rPr>
          <w:rFonts w:ascii="Times New Roman" w:hAnsi="Times New Roman"/>
        </w:rPr>
        <w:t>but</w:t>
      </w:r>
      <w:r w:rsidR="0060388F" w:rsidRPr="00904E4B">
        <w:rPr>
          <w:rFonts w:ascii="Times New Roman" w:hAnsi="Times New Roman"/>
        </w:rPr>
        <w:t xml:space="preserve"> that psychological functions may persist</w:t>
      </w:r>
      <w:r w:rsidR="0060388F">
        <w:rPr>
          <w:rFonts w:ascii="Times New Roman" w:hAnsi="Times New Roman"/>
        </w:rPr>
        <w:t xml:space="preserve"> (Bering, 2006; Bering &amp; </w:t>
      </w:r>
      <w:proofErr w:type="spellStart"/>
      <w:r w:rsidR="0060388F">
        <w:rPr>
          <w:rFonts w:ascii="Times New Roman" w:hAnsi="Times New Roman"/>
        </w:rPr>
        <w:t>Bjorklund</w:t>
      </w:r>
      <w:proofErr w:type="spellEnd"/>
      <w:r w:rsidR="0060388F">
        <w:rPr>
          <w:rFonts w:ascii="Times New Roman" w:hAnsi="Times New Roman"/>
        </w:rPr>
        <w:t xml:space="preserve">, 2004). </w:t>
      </w:r>
      <w:r w:rsidR="003E3E4C">
        <w:rPr>
          <w:rFonts w:ascii="Times New Roman" w:hAnsi="Times New Roman"/>
        </w:rPr>
        <w:t>Bering (2006) argues that the core reason humans exhibit intuitive dualism is because</w:t>
      </w:r>
      <w:r w:rsidR="005B5D48">
        <w:rPr>
          <w:rFonts w:ascii="Times New Roman" w:hAnsi="Times New Roman"/>
        </w:rPr>
        <w:t xml:space="preserve"> we frequently observe the cessation of biological process</w:t>
      </w:r>
      <w:r w:rsidR="005C6476">
        <w:rPr>
          <w:rFonts w:ascii="Times New Roman" w:hAnsi="Times New Roman"/>
        </w:rPr>
        <w:t>es</w:t>
      </w:r>
      <w:r w:rsidR="005B5D48">
        <w:rPr>
          <w:rFonts w:ascii="Times New Roman" w:hAnsi="Times New Roman"/>
        </w:rPr>
        <w:t xml:space="preserve"> but </w:t>
      </w:r>
      <w:r w:rsidR="00D813F1">
        <w:rPr>
          <w:rFonts w:ascii="Times New Roman" w:hAnsi="Times New Roman"/>
        </w:rPr>
        <w:t xml:space="preserve">find it hard to imagine the </w:t>
      </w:r>
      <w:r w:rsidR="005B5D48">
        <w:rPr>
          <w:rFonts w:ascii="Times New Roman" w:hAnsi="Times New Roman"/>
        </w:rPr>
        <w:t xml:space="preserve">cessation </w:t>
      </w:r>
      <w:r w:rsidR="00D813F1">
        <w:rPr>
          <w:rFonts w:ascii="Times New Roman" w:hAnsi="Times New Roman"/>
        </w:rPr>
        <w:t>o</w:t>
      </w:r>
      <w:r w:rsidR="00877BEE">
        <w:rPr>
          <w:rFonts w:ascii="Times New Roman" w:hAnsi="Times New Roman"/>
        </w:rPr>
        <w:t>f</w:t>
      </w:r>
      <w:r w:rsidR="00D813F1">
        <w:rPr>
          <w:rFonts w:ascii="Times New Roman" w:hAnsi="Times New Roman"/>
        </w:rPr>
        <w:t xml:space="preserve"> mental processes such as thinking. </w:t>
      </w:r>
      <w:r w:rsidR="00D85A49">
        <w:rPr>
          <w:rFonts w:ascii="Times New Roman" w:hAnsi="Times New Roman"/>
        </w:rPr>
        <w:t xml:space="preserve">For example, </w:t>
      </w:r>
      <w:r w:rsidR="00DA03E4">
        <w:rPr>
          <w:rFonts w:ascii="Times New Roman" w:hAnsi="Times New Roman"/>
        </w:rPr>
        <w:t xml:space="preserve">when a loved one or a pet dies </w:t>
      </w:r>
      <w:r w:rsidR="00D85A49">
        <w:rPr>
          <w:rFonts w:ascii="Times New Roman" w:hAnsi="Times New Roman"/>
        </w:rPr>
        <w:t>we can readily observe that the body is no longer functioning</w:t>
      </w:r>
      <w:r w:rsidR="003D2CD8">
        <w:rPr>
          <w:rFonts w:ascii="Times New Roman" w:hAnsi="Times New Roman"/>
        </w:rPr>
        <w:t>. By contrast,</w:t>
      </w:r>
      <w:r w:rsidR="00D85A49">
        <w:rPr>
          <w:rFonts w:ascii="Times New Roman" w:hAnsi="Times New Roman"/>
        </w:rPr>
        <w:t xml:space="preserve"> the cessation of </w:t>
      </w:r>
      <w:r w:rsidR="00D85A49">
        <w:rPr>
          <w:rFonts w:ascii="Times New Roman" w:hAnsi="Times New Roman"/>
        </w:rPr>
        <w:lastRenderedPageBreak/>
        <w:t xml:space="preserve">unobservable mental processes is not as easily inferred. </w:t>
      </w:r>
      <w:r w:rsidR="003D2CD8">
        <w:rPr>
          <w:rFonts w:ascii="Times New Roman" w:hAnsi="Times New Roman"/>
        </w:rPr>
        <w:t>Two</w:t>
      </w:r>
      <w:r w:rsidR="00D813F1">
        <w:rPr>
          <w:rFonts w:ascii="Times New Roman" w:hAnsi="Times New Roman"/>
        </w:rPr>
        <w:t xml:space="preserve"> predictions</w:t>
      </w:r>
      <w:r w:rsidR="00D813F1" w:rsidRPr="00904E4B" w:rsidDel="00D813F1">
        <w:rPr>
          <w:rFonts w:ascii="Times New Roman" w:hAnsi="Times New Roman"/>
        </w:rPr>
        <w:t xml:space="preserve"> </w:t>
      </w:r>
      <w:r w:rsidR="00D813F1">
        <w:rPr>
          <w:rFonts w:ascii="Times New Roman" w:hAnsi="Times New Roman"/>
        </w:rPr>
        <w:t>f</w:t>
      </w:r>
      <w:r w:rsidR="00154801">
        <w:rPr>
          <w:rFonts w:ascii="Times New Roman" w:hAnsi="Times New Roman"/>
        </w:rPr>
        <w:t>ollow</w:t>
      </w:r>
      <w:r w:rsidR="00D813F1">
        <w:rPr>
          <w:rFonts w:ascii="Times New Roman" w:hAnsi="Times New Roman"/>
        </w:rPr>
        <w:t xml:space="preserve"> f</w:t>
      </w:r>
      <w:r w:rsidR="0051718A">
        <w:rPr>
          <w:rFonts w:ascii="Times New Roman" w:hAnsi="Times New Roman"/>
        </w:rPr>
        <w:t xml:space="preserve">rom this </w:t>
      </w:r>
      <w:r w:rsidR="005B5D48">
        <w:rPr>
          <w:rFonts w:ascii="Times New Roman" w:hAnsi="Times New Roman"/>
        </w:rPr>
        <w:t>proposal</w:t>
      </w:r>
      <w:r w:rsidR="0051718A">
        <w:rPr>
          <w:rFonts w:ascii="Times New Roman" w:hAnsi="Times New Roman"/>
        </w:rPr>
        <w:t xml:space="preserve">: </w:t>
      </w:r>
      <w:r w:rsidR="00C57EF8">
        <w:rPr>
          <w:rFonts w:ascii="Times New Roman" w:hAnsi="Times New Roman"/>
        </w:rPr>
        <w:t xml:space="preserve">(1) </w:t>
      </w:r>
      <w:r w:rsidR="00D813F1">
        <w:rPr>
          <w:rFonts w:ascii="Times New Roman" w:hAnsi="Times New Roman"/>
        </w:rPr>
        <w:t>a dualistic conception of death should emerge early</w:t>
      </w:r>
      <w:r w:rsidR="003D2CD8">
        <w:rPr>
          <w:rFonts w:ascii="Times New Roman" w:hAnsi="Times New Roman"/>
        </w:rPr>
        <w:t>, with little or no cultural learning</w:t>
      </w:r>
      <w:r w:rsidR="00D813F1">
        <w:rPr>
          <w:rFonts w:ascii="Times New Roman" w:hAnsi="Times New Roman"/>
        </w:rPr>
        <w:t>; (</w:t>
      </w:r>
      <w:r w:rsidR="0060388F">
        <w:rPr>
          <w:rFonts w:ascii="Times New Roman" w:hAnsi="Times New Roman"/>
        </w:rPr>
        <w:t>2</w:t>
      </w:r>
      <w:r w:rsidR="00D813F1">
        <w:rPr>
          <w:rFonts w:ascii="Times New Roman" w:hAnsi="Times New Roman"/>
        </w:rPr>
        <w:t xml:space="preserve">) </w:t>
      </w:r>
      <w:r w:rsidR="0051718A" w:rsidRPr="00904E4B">
        <w:rPr>
          <w:rFonts w:ascii="Times New Roman" w:hAnsi="Times New Roman"/>
        </w:rPr>
        <w:t xml:space="preserve">as children get older and continue </w:t>
      </w:r>
      <w:r w:rsidR="004652C4">
        <w:rPr>
          <w:rFonts w:ascii="Times New Roman" w:hAnsi="Times New Roman"/>
        </w:rPr>
        <w:t xml:space="preserve">to </w:t>
      </w:r>
      <w:r w:rsidR="0051718A" w:rsidRPr="00904E4B">
        <w:rPr>
          <w:rFonts w:ascii="Times New Roman" w:hAnsi="Times New Roman"/>
        </w:rPr>
        <w:t>consolidate their biological</w:t>
      </w:r>
      <w:r w:rsidR="0051718A">
        <w:rPr>
          <w:rFonts w:ascii="Times New Roman" w:hAnsi="Times New Roman"/>
        </w:rPr>
        <w:t xml:space="preserve"> understanding of death</w:t>
      </w:r>
      <w:r w:rsidR="00AF4344">
        <w:rPr>
          <w:rFonts w:ascii="Times New Roman" w:hAnsi="Times New Roman"/>
        </w:rPr>
        <w:t xml:space="preserve"> and its pervasive consequences,</w:t>
      </w:r>
      <w:r w:rsidR="0051718A">
        <w:rPr>
          <w:rFonts w:ascii="Times New Roman" w:hAnsi="Times New Roman"/>
        </w:rPr>
        <w:t xml:space="preserve"> </w:t>
      </w:r>
      <w:r w:rsidR="00D813F1">
        <w:rPr>
          <w:rFonts w:ascii="Times New Roman" w:hAnsi="Times New Roman"/>
        </w:rPr>
        <w:t>their</w:t>
      </w:r>
      <w:r w:rsidR="00D813F1" w:rsidRPr="00904E4B">
        <w:rPr>
          <w:rFonts w:ascii="Times New Roman" w:hAnsi="Times New Roman"/>
        </w:rPr>
        <w:t xml:space="preserve"> </w:t>
      </w:r>
      <w:r w:rsidR="0051718A" w:rsidRPr="00904E4B">
        <w:rPr>
          <w:rFonts w:ascii="Times New Roman" w:hAnsi="Times New Roman"/>
        </w:rPr>
        <w:t>dual</w:t>
      </w:r>
      <w:r w:rsidR="00D813F1">
        <w:rPr>
          <w:rFonts w:ascii="Times New Roman" w:hAnsi="Times New Roman"/>
        </w:rPr>
        <w:t>istic</w:t>
      </w:r>
      <w:r w:rsidR="0051718A" w:rsidRPr="00904E4B">
        <w:rPr>
          <w:rFonts w:ascii="Times New Roman" w:hAnsi="Times New Roman"/>
        </w:rPr>
        <w:t xml:space="preserve"> conception </w:t>
      </w:r>
      <w:r w:rsidR="00D813F1">
        <w:rPr>
          <w:rFonts w:ascii="Times New Roman" w:hAnsi="Times New Roman"/>
        </w:rPr>
        <w:t xml:space="preserve">of death </w:t>
      </w:r>
      <w:r w:rsidR="0051718A" w:rsidRPr="00904E4B">
        <w:rPr>
          <w:rFonts w:ascii="Times New Roman" w:hAnsi="Times New Roman"/>
        </w:rPr>
        <w:t>should wane and individuals should endorse the complete cessation of function more fr</w:t>
      </w:r>
      <w:r w:rsidR="0051718A">
        <w:rPr>
          <w:rFonts w:ascii="Times New Roman" w:hAnsi="Times New Roman"/>
        </w:rPr>
        <w:t>equently</w:t>
      </w:r>
      <w:r w:rsidR="0060388F">
        <w:rPr>
          <w:rFonts w:ascii="Times New Roman" w:hAnsi="Times New Roman"/>
        </w:rPr>
        <w:t xml:space="preserve"> </w:t>
      </w:r>
      <w:r w:rsidR="005A32DA">
        <w:rPr>
          <w:rFonts w:ascii="Times New Roman" w:hAnsi="Times New Roman"/>
        </w:rPr>
        <w:t>(</w:t>
      </w:r>
      <w:r w:rsidR="0060388F">
        <w:rPr>
          <w:rFonts w:ascii="Times New Roman" w:hAnsi="Times New Roman"/>
        </w:rPr>
        <w:t xml:space="preserve">Bering, 2006; </w:t>
      </w:r>
      <w:r w:rsidR="005A32DA">
        <w:rPr>
          <w:rFonts w:ascii="Times New Roman" w:hAnsi="Times New Roman"/>
        </w:rPr>
        <w:t xml:space="preserve">Bering &amp; </w:t>
      </w:r>
      <w:proofErr w:type="spellStart"/>
      <w:r w:rsidR="005A32DA">
        <w:rPr>
          <w:rFonts w:ascii="Times New Roman" w:hAnsi="Times New Roman"/>
        </w:rPr>
        <w:t>Bjorklund</w:t>
      </w:r>
      <w:proofErr w:type="spellEnd"/>
      <w:r w:rsidR="005A32DA">
        <w:rPr>
          <w:rFonts w:ascii="Times New Roman" w:hAnsi="Times New Roman"/>
        </w:rPr>
        <w:t>, 2004)</w:t>
      </w:r>
      <w:r w:rsidR="00D813F1">
        <w:rPr>
          <w:rFonts w:ascii="Times New Roman" w:hAnsi="Times New Roman"/>
        </w:rPr>
        <w:t>.</w:t>
      </w:r>
    </w:p>
    <w:p w14:paraId="1981770A" w14:textId="381032D7" w:rsidR="00B76DD3" w:rsidRDefault="005B5D48" w:rsidP="00B03189">
      <w:pPr>
        <w:spacing w:line="480" w:lineRule="auto"/>
        <w:ind w:firstLine="720"/>
        <w:rPr>
          <w:rFonts w:ascii="Times New Roman" w:hAnsi="Times New Roman"/>
        </w:rPr>
      </w:pPr>
      <w:r>
        <w:rPr>
          <w:rFonts w:ascii="Times New Roman" w:hAnsi="Times New Roman"/>
        </w:rPr>
        <w:t>The</w:t>
      </w:r>
      <w:r w:rsidR="005C17F8">
        <w:rPr>
          <w:rFonts w:ascii="Times New Roman" w:hAnsi="Times New Roman"/>
        </w:rPr>
        <w:t xml:space="preserve"> dualism hypothesis </w:t>
      </w:r>
      <w:r w:rsidR="00825561">
        <w:rPr>
          <w:rFonts w:ascii="Times New Roman" w:hAnsi="Times New Roman"/>
        </w:rPr>
        <w:t>has spurred</w:t>
      </w:r>
      <w:r w:rsidR="00C57EF8">
        <w:rPr>
          <w:rFonts w:ascii="Times New Roman" w:hAnsi="Times New Roman"/>
        </w:rPr>
        <w:t xml:space="preserve"> much </w:t>
      </w:r>
      <w:r w:rsidR="00825561">
        <w:rPr>
          <w:rFonts w:ascii="Times New Roman" w:hAnsi="Times New Roman"/>
        </w:rPr>
        <w:t xml:space="preserve">research on </w:t>
      </w:r>
      <w:r w:rsidR="00D813F1">
        <w:rPr>
          <w:rFonts w:ascii="Times New Roman" w:hAnsi="Times New Roman"/>
        </w:rPr>
        <w:t xml:space="preserve">afterlife beliefs, </w:t>
      </w:r>
      <w:r>
        <w:rPr>
          <w:rFonts w:ascii="Times New Roman" w:hAnsi="Times New Roman"/>
        </w:rPr>
        <w:t xml:space="preserve">but </w:t>
      </w:r>
      <w:r w:rsidR="00D813F1">
        <w:rPr>
          <w:rFonts w:ascii="Times New Roman" w:hAnsi="Times New Roman"/>
        </w:rPr>
        <w:t xml:space="preserve">there are reasons </w:t>
      </w:r>
      <w:r w:rsidR="0051718A">
        <w:rPr>
          <w:rFonts w:ascii="Times New Roman" w:hAnsi="Times New Roman"/>
        </w:rPr>
        <w:t xml:space="preserve">to question </w:t>
      </w:r>
      <w:r w:rsidR="00D813F1">
        <w:rPr>
          <w:rFonts w:ascii="Times New Roman" w:hAnsi="Times New Roman"/>
        </w:rPr>
        <w:t xml:space="preserve">its </w:t>
      </w:r>
      <w:r w:rsidR="005C17F8">
        <w:rPr>
          <w:rFonts w:ascii="Times New Roman" w:hAnsi="Times New Roman"/>
        </w:rPr>
        <w:t>plausibility</w:t>
      </w:r>
      <w:r w:rsidR="0051718A">
        <w:rPr>
          <w:rFonts w:ascii="Times New Roman" w:hAnsi="Times New Roman"/>
        </w:rPr>
        <w:t xml:space="preserve"> </w:t>
      </w:r>
      <w:r w:rsidR="005C17F8">
        <w:rPr>
          <w:rFonts w:ascii="Times New Roman" w:hAnsi="Times New Roman"/>
        </w:rPr>
        <w:t xml:space="preserve">(Harris, </w:t>
      </w:r>
      <w:r w:rsidR="004707CF">
        <w:rPr>
          <w:rFonts w:ascii="Times New Roman" w:hAnsi="Times New Roman"/>
        </w:rPr>
        <w:t>2011</w:t>
      </w:r>
      <w:r w:rsidR="005C17F8">
        <w:rPr>
          <w:rFonts w:ascii="Times New Roman" w:hAnsi="Times New Roman"/>
        </w:rPr>
        <w:t>; Hodge, 2008, 2011)</w:t>
      </w:r>
      <w:r w:rsidR="007F1F07">
        <w:rPr>
          <w:rFonts w:ascii="Times New Roman" w:hAnsi="Times New Roman"/>
        </w:rPr>
        <w:t>.</w:t>
      </w:r>
      <w:r w:rsidR="003057DE">
        <w:rPr>
          <w:rFonts w:ascii="Times New Roman" w:hAnsi="Times New Roman"/>
        </w:rPr>
        <w:t xml:space="preserve"> </w:t>
      </w:r>
      <w:r w:rsidR="00CE738D">
        <w:rPr>
          <w:rFonts w:ascii="Times New Roman" w:hAnsi="Times New Roman"/>
        </w:rPr>
        <w:t>T</w:t>
      </w:r>
      <w:r w:rsidR="007A55D2">
        <w:rPr>
          <w:rFonts w:ascii="Times New Roman" w:hAnsi="Times New Roman"/>
        </w:rPr>
        <w:t xml:space="preserve">he </w:t>
      </w:r>
      <w:r w:rsidR="006B3A81">
        <w:rPr>
          <w:rFonts w:ascii="Times New Roman" w:hAnsi="Times New Roman"/>
        </w:rPr>
        <w:t xml:space="preserve">implications </w:t>
      </w:r>
      <w:r w:rsidR="007A55D2">
        <w:rPr>
          <w:rFonts w:ascii="Times New Roman" w:hAnsi="Times New Roman"/>
        </w:rPr>
        <w:t xml:space="preserve">of intuitive dualism </w:t>
      </w:r>
      <w:r w:rsidR="006B3A81">
        <w:rPr>
          <w:rFonts w:ascii="Times New Roman" w:hAnsi="Times New Roman"/>
        </w:rPr>
        <w:t xml:space="preserve">are </w:t>
      </w:r>
      <w:r w:rsidR="007A55D2">
        <w:rPr>
          <w:rFonts w:ascii="Times New Roman" w:hAnsi="Times New Roman"/>
        </w:rPr>
        <w:t xml:space="preserve">at odds with </w:t>
      </w:r>
      <w:r w:rsidR="00D67A46">
        <w:rPr>
          <w:rFonts w:ascii="Times New Roman" w:hAnsi="Times New Roman"/>
        </w:rPr>
        <w:t>many funerary rites, mythology, iconography</w:t>
      </w:r>
      <w:r w:rsidR="00B1320D">
        <w:rPr>
          <w:rFonts w:ascii="Times New Roman" w:hAnsi="Times New Roman"/>
        </w:rPr>
        <w:t>,</w:t>
      </w:r>
      <w:r w:rsidR="00D67A46">
        <w:rPr>
          <w:rFonts w:ascii="Times New Roman" w:hAnsi="Times New Roman"/>
        </w:rPr>
        <w:t xml:space="preserve"> and religious doctrine. </w:t>
      </w:r>
      <w:r w:rsidR="0014699F">
        <w:rPr>
          <w:rFonts w:ascii="Times New Roman" w:hAnsi="Times New Roman"/>
        </w:rPr>
        <w:t>I</w:t>
      </w:r>
      <w:r w:rsidR="007E2FB8">
        <w:rPr>
          <w:rFonts w:ascii="Times New Roman" w:hAnsi="Times New Roman"/>
        </w:rPr>
        <w:t>n many religious doctrines, such as that of the Egyptians, classical Greeks, Christians,</w:t>
      </w:r>
      <w:r>
        <w:rPr>
          <w:rFonts w:ascii="Times New Roman" w:hAnsi="Times New Roman"/>
        </w:rPr>
        <w:t xml:space="preserve"> and M</w:t>
      </w:r>
      <w:r w:rsidR="00DE078B">
        <w:rPr>
          <w:rFonts w:ascii="Times New Roman" w:hAnsi="Times New Roman"/>
        </w:rPr>
        <w:t>usli</w:t>
      </w:r>
      <w:r>
        <w:rPr>
          <w:rFonts w:ascii="Times New Roman" w:hAnsi="Times New Roman"/>
        </w:rPr>
        <w:t>ms,</w:t>
      </w:r>
      <w:r w:rsidR="007E2FB8">
        <w:rPr>
          <w:rFonts w:ascii="Times New Roman" w:hAnsi="Times New Roman"/>
        </w:rPr>
        <w:t xml:space="preserve"> the body is an integral part of personhood</w:t>
      </w:r>
      <w:r w:rsidR="00D813F1">
        <w:rPr>
          <w:rFonts w:ascii="Times New Roman" w:hAnsi="Times New Roman"/>
        </w:rPr>
        <w:t xml:space="preserve">. It is regarded </w:t>
      </w:r>
      <w:r w:rsidR="007E2FB8">
        <w:rPr>
          <w:rFonts w:ascii="Times New Roman" w:hAnsi="Times New Roman"/>
        </w:rPr>
        <w:t xml:space="preserve">as essential for experience in the afterlife and </w:t>
      </w:r>
      <w:r w:rsidR="00D813F1">
        <w:rPr>
          <w:rFonts w:ascii="Times New Roman" w:hAnsi="Times New Roman"/>
        </w:rPr>
        <w:t xml:space="preserve">for </w:t>
      </w:r>
      <w:r w:rsidR="007E2FB8">
        <w:rPr>
          <w:rFonts w:ascii="Times New Roman" w:hAnsi="Times New Roman"/>
        </w:rPr>
        <w:t>resurrection (Hodge</w:t>
      </w:r>
      <w:r w:rsidR="00B76DD3">
        <w:rPr>
          <w:rFonts w:ascii="Times New Roman" w:hAnsi="Times New Roman"/>
        </w:rPr>
        <w:t>,</w:t>
      </w:r>
      <w:r w:rsidR="007E2FB8">
        <w:rPr>
          <w:rFonts w:ascii="Times New Roman" w:hAnsi="Times New Roman"/>
        </w:rPr>
        <w:t xml:space="preserve"> 2008). </w:t>
      </w:r>
      <w:r w:rsidR="008D2C08">
        <w:rPr>
          <w:rFonts w:ascii="Times New Roman" w:hAnsi="Times New Roman"/>
        </w:rPr>
        <w:t xml:space="preserve">Research on concepts of reincarnation has also found that </w:t>
      </w:r>
      <w:r w:rsidR="00D813F1">
        <w:rPr>
          <w:rFonts w:ascii="Times New Roman" w:hAnsi="Times New Roman"/>
        </w:rPr>
        <w:t xml:space="preserve">the </w:t>
      </w:r>
      <w:r w:rsidR="008D2C08">
        <w:rPr>
          <w:rFonts w:ascii="Times New Roman" w:hAnsi="Times New Roman"/>
        </w:rPr>
        <w:t>continuity of physical marks is a key component for accepting that someone is indeed the reincarnation of a deceased person</w:t>
      </w:r>
      <w:r w:rsidR="00922D22">
        <w:rPr>
          <w:rFonts w:ascii="Times New Roman" w:hAnsi="Times New Roman"/>
        </w:rPr>
        <w:t xml:space="preserve"> (White</w:t>
      </w:r>
      <w:r w:rsidR="008D2C08">
        <w:rPr>
          <w:rFonts w:ascii="Times New Roman" w:hAnsi="Times New Roman"/>
        </w:rPr>
        <w:t xml:space="preserve">, </w:t>
      </w:r>
      <w:r w:rsidR="00922D22">
        <w:rPr>
          <w:rFonts w:ascii="Times New Roman" w:hAnsi="Times New Roman"/>
        </w:rPr>
        <w:t>in press</w:t>
      </w:r>
      <w:r w:rsidR="008D2C08">
        <w:rPr>
          <w:rFonts w:ascii="Times New Roman" w:hAnsi="Times New Roman"/>
        </w:rPr>
        <w:t xml:space="preserve">). </w:t>
      </w:r>
      <w:r w:rsidR="006B3A81">
        <w:rPr>
          <w:rFonts w:ascii="Times New Roman" w:hAnsi="Times New Roman"/>
        </w:rPr>
        <w:t xml:space="preserve">Contrary to Bering, </w:t>
      </w:r>
      <w:r w:rsidR="00A21830">
        <w:rPr>
          <w:rFonts w:ascii="Times New Roman" w:hAnsi="Times New Roman"/>
        </w:rPr>
        <w:t xml:space="preserve">Hodge (2011) </w:t>
      </w:r>
      <w:r w:rsidR="00397502">
        <w:rPr>
          <w:rFonts w:ascii="Times New Roman" w:hAnsi="Times New Roman"/>
        </w:rPr>
        <w:t>argues that our</w:t>
      </w:r>
      <w:r w:rsidR="00A21830">
        <w:rPr>
          <w:rFonts w:ascii="Times New Roman" w:hAnsi="Times New Roman"/>
        </w:rPr>
        <w:t xml:space="preserve"> “offline social reasoning” system</w:t>
      </w:r>
      <w:r w:rsidR="0060388F">
        <w:rPr>
          <w:rFonts w:ascii="Times New Roman" w:hAnsi="Times New Roman"/>
        </w:rPr>
        <w:t>,</w:t>
      </w:r>
      <w:r w:rsidR="00A21830">
        <w:rPr>
          <w:rFonts w:ascii="Times New Roman" w:hAnsi="Times New Roman"/>
        </w:rPr>
        <w:t xml:space="preserve"> </w:t>
      </w:r>
      <w:r w:rsidR="00203951">
        <w:rPr>
          <w:rFonts w:ascii="Times New Roman" w:hAnsi="Times New Roman"/>
        </w:rPr>
        <w:t>rather than any propensity toward dualism</w:t>
      </w:r>
      <w:r w:rsidR="0060388F">
        <w:rPr>
          <w:rFonts w:ascii="Times New Roman" w:hAnsi="Times New Roman"/>
        </w:rPr>
        <w:t>,</w:t>
      </w:r>
      <w:r w:rsidR="00203951">
        <w:rPr>
          <w:rFonts w:ascii="Times New Roman" w:hAnsi="Times New Roman"/>
        </w:rPr>
        <w:t xml:space="preserve"> </w:t>
      </w:r>
      <w:r w:rsidR="00A21830">
        <w:rPr>
          <w:rFonts w:ascii="Times New Roman" w:hAnsi="Times New Roman"/>
        </w:rPr>
        <w:t>accounts</w:t>
      </w:r>
      <w:r w:rsidR="007E2FB8">
        <w:rPr>
          <w:rFonts w:ascii="Times New Roman" w:hAnsi="Times New Roman"/>
        </w:rPr>
        <w:t xml:space="preserve"> </w:t>
      </w:r>
      <w:r w:rsidR="00A21830">
        <w:rPr>
          <w:rFonts w:ascii="Times New Roman" w:hAnsi="Times New Roman"/>
        </w:rPr>
        <w:t xml:space="preserve">for </w:t>
      </w:r>
      <w:r w:rsidR="008426E9">
        <w:rPr>
          <w:rFonts w:ascii="Times New Roman" w:hAnsi="Times New Roman"/>
        </w:rPr>
        <w:t>beliefs in the afterlife across cultures and history.</w:t>
      </w:r>
      <w:r w:rsidR="00397502">
        <w:rPr>
          <w:rFonts w:ascii="Times New Roman" w:hAnsi="Times New Roman"/>
        </w:rPr>
        <w:t xml:space="preserve"> Because we can think about our social partners even when they </w:t>
      </w:r>
      <w:r w:rsidR="00D813F1">
        <w:rPr>
          <w:rFonts w:ascii="Times New Roman" w:hAnsi="Times New Roman"/>
        </w:rPr>
        <w:t xml:space="preserve">are </w:t>
      </w:r>
      <w:r w:rsidR="00CE738D">
        <w:rPr>
          <w:rFonts w:ascii="Times New Roman" w:hAnsi="Times New Roman"/>
        </w:rPr>
        <w:t>absent</w:t>
      </w:r>
      <w:r w:rsidR="00397502">
        <w:rPr>
          <w:rFonts w:ascii="Times New Roman" w:hAnsi="Times New Roman"/>
        </w:rPr>
        <w:t xml:space="preserve">, we think of them as embodied </w:t>
      </w:r>
      <w:r w:rsidR="00525F4A">
        <w:rPr>
          <w:rFonts w:ascii="Times New Roman" w:hAnsi="Times New Roman"/>
        </w:rPr>
        <w:t>persons who</w:t>
      </w:r>
      <w:r w:rsidR="00397502">
        <w:rPr>
          <w:rFonts w:ascii="Times New Roman" w:hAnsi="Times New Roman"/>
        </w:rPr>
        <w:t xml:space="preserve"> </w:t>
      </w:r>
      <w:r w:rsidR="002F3101">
        <w:rPr>
          <w:rFonts w:ascii="Times New Roman" w:hAnsi="Times New Roman"/>
        </w:rPr>
        <w:t xml:space="preserve">still </w:t>
      </w:r>
      <w:r w:rsidR="00397502">
        <w:rPr>
          <w:rFonts w:ascii="Times New Roman" w:hAnsi="Times New Roman"/>
        </w:rPr>
        <w:t>exist somewhere in time and space</w:t>
      </w:r>
      <w:r w:rsidR="00203951">
        <w:rPr>
          <w:rFonts w:ascii="Times New Roman" w:hAnsi="Times New Roman"/>
        </w:rPr>
        <w:t xml:space="preserve"> even when they die</w:t>
      </w:r>
      <w:r w:rsidR="00397502">
        <w:rPr>
          <w:rFonts w:ascii="Times New Roman" w:hAnsi="Times New Roman"/>
        </w:rPr>
        <w:t>.</w:t>
      </w:r>
      <w:r w:rsidR="00446743">
        <w:rPr>
          <w:rFonts w:ascii="Times New Roman" w:hAnsi="Times New Roman"/>
        </w:rPr>
        <w:t xml:space="preserve"> </w:t>
      </w:r>
    </w:p>
    <w:p w14:paraId="240751FA" w14:textId="6AF807D5" w:rsidR="006E6FB6" w:rsidRDefault="00154801" w:rsidP="00D85A49">
      <w:pPr>
        <w:spacing w:line="480" w:lineRule="auto"/>
        <w:rPr>
          <w:rFonts w:ascii="Times New Roman" w:hAnsi="Times New Roman"/>
          <w:b/>
        </w:rPr>
      </w:pPr>
      <w:r>
        <w:rPr>
          <w:rFonts w:ascii="Times New Roman" w:hAnsi="Times New Roman"/>
          <w:b/>
        </w:rPr>
        <w:t>The effects of context on afterlife beliefs</w:t>
      </w:r>
    </w:p>
    <w:p w14:paraId="491EEB5A" w14:textId="0577A73C" w:rsidR="009F540E" w:rsidRDefault="006C3EC1" w:rsidP="006C3EC1">
      <w:pPr>
        <w:spacing w:line="480" w:lineRule="auto"/>
        <w:rPr>
          <w:rFonts w:ascii="Times New Roman" w:hAnsi="Times New Roman"/>
        </w:rPr>
      </w:pPr>
      <w:r>
        <w:rPr>
          <w:rFonts w:ascii="Times New Roman" w:hAnsi="Times New Roman"/>
          <w:b/>
        </w:rPr>
        <w:tab/>
      </w:r>
      <w:r>
        <w:rPr>
          <w:rFonts w:ascii="Times New Roman" w:hAnsi="Times New Roman"/>
        </w:rPr>
        <w:t xml:space="preserve">Priming a religious as </w:t>
      </w:r>
      <w:r w:rsidR="006D7C89">
        <w:rPr>
          <w:rFonts w:ascii="Times New Roman" w:hAnsi="Times New Roman"/>
        </w:rPr>
        <w:t xml:space="preserve">opposed to </w:t>
      </w:r>
      <w:r>
        <w:rPr>
          <w:rFonts w:ascii="Times New Roman" w:hAnsi="Times New Roman"/>
        </w:rPr>
        <w:t xml:space="preserve">a biological conception of death increases participants’ endorsement of the continuation of both psychological </w:t>
      </w:r>
      <w:r w:rsidRPr="006D08B6">
        <w:rPr>
          <w:rFonts w:ascii="Times New Roman" w:hAnsi="Times New Roman"/>
          <w:i/>
        </w:rPr>
        <w:t>and</w:t>
      </w:r>
      <w:r>
        <w:rPr>
          <w:rFonts w:ascii="Times New Roman" w:hAnsi="Times New Roman"/>
        </w:rPr>
        <w:t xml:space="preserve"> biological processes. Thus, in</w:t>
      </w:r>
      <w:r w:rsidRPr="00904E4B">
        <w:rPr>
          <w:rFonts w:ascii="Times New Roman" w:hAnsi="Times New Roman"/>
        </w:rPr>
        <w:t xml:space="preserve"> Spain </w:t>
      </w:r>
      <w:r>
        <w:rPr>
          <w:rFonts w:ascii="Times New Roman" w:hAnsi="Times New Roman"/>
        </w:rPr>
        <w:t xml:space="preserve">(Harris &amp; </w:t>
      </w:r>
      <w:proofErr w:type="spellStart"/>
      <w:r w:rsidRPr="00A45590">
        <w:rPr>
          <w:rFonts w:ascii="Times New Roman" w:hAnsi="Times New Roman"/>
          <w:bCs/>
        </w:rPr>
        <w:t>Giménez</w:t>
      </w:r>
      <w:proofErr w:type="spellEnd"/>
      <w:r>
        <w:rPr>
          <w:rFonts w:ascii="Times New Roman" w:hAnsi="Times New Roman"/>
        </w:rPr>
        <w:t xml:space="preserve">, 2005) </w:t>
      </w:r>
      <w:r w:rsidRPr="00904E4B">
        <w:rPr>
          <w:rFonts w:ascii="Times New Roman" w:hAnsi="Times New Roman"/>
        </w:rPr>
        <w:t xml:space="preserve">and </w:t>
      </w:r>
      <w:r>
        <w:rPr>
          <w:rFonts w:ascii="Times New Roman" w:hAnsi="Times New Roman"/>
        </w:rPr>
        <w:t>Madagascar (</w:t>
      </w:r>
      <w:proofErr w:type="spellStart"/>
      <w:r>
        <w:rPr>
          <w:rFonts w:ascii="Times New Roman" w:hAnsi="Times New Roman"/>
        </w:rPr>
        <w:t>Astuti</w:t>
      </w:r>
      <w:proofErr w:type="spellEnd"/>
      <w:r>
        <w:rPr>
          <w:rFonts w:ascii="Times New Roman" w:hAnsi="Times New Roman"/>
        </w:rPr>
        <w:t xml:space="preserve"> &amp; Harris, 2008), </w:t>
      </w:r>
      <w:r w:rsidR="00094404">
        <w:rPr>
          <w:rFonts w:ascii="Times New Roman" w:hAnsi="Times New Roman"/>
        </w:rPr>
        <w:t>participants</w:t>
      </w:r>
      <w:r w:rsidR="00904E4B" w:rsidRPr="00904E4B">
        <w:rPr>
          <w:rFonts w:ascii="Times New Roman" w:hAnsi="Times New Roman"/>
        </w:rPr>
        <w:t xml:space="preserve"> </w:t>
      </w:r>
      <w:r>
        <w:rPr>
          <w:rFonts w:ascii="Times New Roman" w:hAnsi="Times New Roman"/>
        </w:rPr>
        <w:t xml:space="preserve">were presented </w:t>
      </w:r>
      <w:r w:rsidR="00904E4B" w:rsidRPr="00904E4B">
        <w:rPr>
          <w:rFonts w:ascii="Times New Roman" w:hAnsi="Times New Roman"/>
        </w:rPr>
        <w:t xml:space="preserve">with a narrative that highlighted </w:t>
      </w:r>
      <w:r w:rsidR="00867603">
        <w:rPr>
          <w:rFonts w:ascii="Times New Roman" w:hAnsi="Times New Roman"/>
        </w:rPr>
        <w:t xml:space="preserve">either </w:t>
      </w:r>
      <w:r w:rsidR="00904E4B" w:rsidRPr="00904E4B">
        <w:rPr>
          <w:rFonts w:ascii="Times New Roman" w:hAnsi="Times New Roman"/>
        </w:rPr>
        <w:t xml:space="preserve">the </w:t>
      </w:r>
      <w:r w:rsidR="00867603">
        <w:rPr>
          <w:rFonts w:ascii="Times New Roman" w:hAnsi="Times New Roman"/>
        </w:rPr>
        <w:t xml:space="preserve">religious </w:t>
      </w:r>
      <w:r>
        <w:rPr>
          <w:rFonts w:ascii="Times New Roman" w:hAnsi="Times New Roman"/>
        </w:rPr>
        <w:t xml:space="preserve">or the biological </w:t>
      </w:r>
      <w:r w:rsidR="00904E4B" w:rsidRPr="00904E4B">
        <w:rPr>
          <w:rFonts w:ascii="Times New Roman" w:hAnsi="Times New Roman"/>
        </w:rPr>
        <w:t xml:space="preserve">aspects of </w:t>
      </w:r>
      <w:r w:rsidR="00867603">
        <w:rPr>
          <w:rFonts w:ascii="Times New Roman" w:hAnsi="Times New Roman"/>
        </w:rPr>
        <w:t>a person’s death</w:t>
      </w:r>
      <w:r w:rsidR="00904E4B" w:rsidRPr="00904E4B">
        <w:rPr>
          <w:rFonts w:ascii="Times New Roman" w:hAnsi="Times New Roman"/>
        </w:rPr>
        <w:t xml:space="preserve">. </w:t>
      </w:r>
      <w:r>
        <w:rPr>
          <w:rFonts w:ascii="Times New Roman" w:hAnsi="Times New Roman"/>
        </w:rPr>
        <w:lastRenderedPageBreak/>
        <w:t>A</w:t>
      </w:r>
      <w:r w:rsidR="00CE738D">
        <w:rPr>
          <w:rFonts w:ascii="Times New Roman" w:hAnsi="Times New Roman"/>
        </w:rPr>
        <w:t>n</w:t>
      </w:r>
      <w:r w:rsidR="00904E4B" w:rsidRPr="00904E4B">
        <w:rPr>
          <w:rFonts w:ascii="Times New Roman" w:hAnsi="Times New Roman"/>
        </w:rPr>
        <w:t xml:space="preserve"> effect of narrative context</w:t>
      </w:r>
      <w:r>
        <w:rPr>
          <w:rFonts w:ascii="Times New Roman" w:hAnsi="Times New Roman"/>
        </w:rPr>
        <w:t xml:space="preserve"> emerged in both studies</w:t>
      </w:r>
      <w:r w:rsidR="00867603">
        <w:rPr>
          <w:rFonts w:ascii="Times New Roman" w:hAnsi="Times New Roman"/>
        </w:rPr>
        <w:t>.</w:t>
      </w:r>
      <w:r w:rsidR="00904E4B" w:rsidRPr="00904E4B">
        <w:rPr>
          <w:rFonts w:ascii="Times New Roman" w:hAnsi="Times New Roman"/>
        </w:rPr>
        <w:t xml:space="preserve"> </w:t>
      </w:r>
      <w:r w:rsidR="00867603">
        <w:rPr>
          <w:rFonts w:ascii="Times New Roman" w:hAnsi="Times New Roman"/>
        </w:rPr>
        <w:t>W</w:t>
      </w:r>
      <w:r w:rsidR="00904E4B" w:rsidRPr="00904E4B">
        <w:rPr>
          <w:rFonts w:ascii="Times New Roman" w:hAnsi="Times New Roman"/>
        </w:rPr>
        <w:t xml:space="preserve">hen primed with a </w:t>
      </w:r>
      <w:r w:rsidR="00867603">
        <w:rPr>
          <w:rFonts w:ascii="Times New Roman" w:hAnsi="Times New Roman"/>
        </w:rPr>
        <w:t>religious</w:t>
      </w:r>
      <w:r w:rsidR="00867603" w:rsidRPr="00904E4B">
        <w:rPr>
          <w:rFonts w:ascii="Times New Roman" w:hAnsi="Times New Roman"/>
        </w:rPr>
        <w:t xml:space="preserve"> </w:t>
      </w:r>
      <w:r w:rsidR="00904E4B" w:rsidRPr="00904E4B">
        <w:rPr>
          <w:rFonts w:ascii="Times New Roman" w:hAnsi="Times New Roman"/>
        </w:rPr>
        <w:t xml:space="preserve">narrative about death, participants were more likely to endorse the continuation of bodily and mental processes following death than when primed with a </w:t>
      </w:r>
      <w:r w:rsidR="00867603">
        <w:rPr>
          <w:rFonts w:ascii="Times New Roman" w:hAnsi="Times New Roman"/>
        </w:rPr>
        <w:t xml:space="preserve">biological </w:t>
      </w:r>
      <w:r w:rsidR="00904E4B" w:rsidRPr="00904E4B">
        <w:rPr>
          <w:rFonts w:ascii="Times New Roman" w:hAnsi="Times New Roman"/>
        </w:rPr>
        <w:t>narrative</w:t>
      </w:r>
      <w:r w:rsidR="00867603">
        <w:rPr>
          <w:rFonts w:ascii="Times New Roman" w:hAnsi="Times New Roman"/>
        </w:rPr>
        <w:t xml:space="preserve">. </w:t>
      </w:r>
    </w:p>
    <w:p w14:paraId="00D8A88B" w14:textId="36F3CD0F" w:rsidR="005C6476" w:rsidRDefault="00867603" w:rsidP="003D71CA">
      <w:pPr>
        <w:spacing w:line="480" w:lineRule="auto"/>
        <w:ind w:firstLine="720"/>
        <w:rPr>
          <w:rFonts w:ascii="Times New Roman" w:hAnsi="Times New Roman" w:cs="Times New Roman"/>
        </w:rPr>
      </w:pPr>
      <w:r>
        <w:rPr>
          <w:rFonts w:ascii="Times New Roman" w:hAnsi="Times New Roman"/>
        </w:rPr>
        <w:t>Overall,</w:t>
      </w:r>
      <w:r w:rsidR="00904E4B" w:rsidRPr="00904E4B">
        <w:rPr>
          <w:rFonts w:ascii="Times New Roman" w:hAnsi="Times New Roman"/>
        </w:rPr>
        <w:t xml:space="preserve"> older children and adults tend to </w:t>
      </w:r>
      <w:r w:rsidR="006D7C89">
        <w:rPr>
          <w:rFonts w:ascii="Times New Roman" w:hAnsi="Times New Roman"/>
        </w:rPr>
        <w:t>display</w:t>
      </w:r>
      <w:r w:rsidR="006D7C89" w:rsidRPr="00904E4B">
        <w:rPr>
          <w:rFonts w:ascii="Times New Roman" w:hAnsi="Times New Roman"/>
        </w:rPr>
        <w:t xml:space="preserve"> </w:t>
      </w:r>
      <w:r>
        <w:rPr>
          <w:rFonts w:ascii="Times New Roman" w:hAnsi="Times New Roman"/>
        </w:rPr>
        <w:t>two</w:t>
      </w:r>
      <w:r w:rsidR="00904E4B" w:rsidRPr="00904E4B">
        <w:rPr>
          <w:rFonts w:ascii="Times New Roman" w:hAnsi="Times New Roman"/>
        </w:rPr>
        <w:t xml:space="preserve"> </w:t>
      </w:r>
      <w:r w:rsidR="00154801">
        <w:rPr>
          <w:rFonts w:ascii="Times New Roman" w:hAnsi="Times New Roman"/>
        </w:rPr>
        <w:t xml:space="preserve">conceptions of </w:t>
      </w:r>
      <w:r w:rsidR="00904E4B" w:rsidRPr="00904E4B">
        <w:rPr>
          <w:rFonts w:ascii="Times New Roman" w:hAnsi="Times New Roman"/>
        </w:rPr>
        <w:t xml:space="preserve">death </w:t>
      </w:r>
      <w:r>
        <w:rPr>
          <w:rFonts w:ascii="Times New Roman" w:hAnsi="Times New Roman"/>
        </w:rPr>
        <w:t xml:space="preserve">– death as a biological endpoint and death as the beginning of an afterlife. </w:t>
      </w:r>
      <w:r w:rsidR="004545CD">
        <w:rPr>
          <w:rFonts w:ascii="Times New Roman" w:hAnsi="Times New Roman"/>
        </w:rPr>
        <w:t>With</w:t>
      </w:r>
      <w:r w:rsidR="004545CD" w:rsidRPr="00904E4B">
        <w:rPr>
          <w:rFonts w:ascii="Times New Roman" w:hAnsi="Times New Roman"/>
        </w:rPr>
        <w:t xml:space="preserve"> age</w:t>
      </w:r>
      <w:r w:rsidR="004545CD">
        <w:rPr>
          <w:rFonts w:ascii="Times New Roman" w:hAnsi="Times New Roman"/>
        </w:rPr>
        <w:t>,</w:t>
      </w:r>
      <w:r w:rsidR="004545CD" w:rsidRPr="00904E4B">
        <w:rPr>
          <w:rFonts w:ascii="Times New Roman" w:hAnsi="Times New Roman"/>
        </w:rPr>
        <w:t xml:space="preserve"> these </w:t>
      </w:r>
      <w:r w:rsidR="004545CD">
        <w:rPr>
          <w:rFonts w:ascii="Times New Roman" w:hAnsi="Times New Roman"/>
        </w:rPr>
        <w:t>natural and supernatural beliefs about death</w:t>
      </w:r>
      <w:r w:rsidR="004545CD" w:rsidRPr="00904E4B">
        <w:rPr>
          <w:rFonts w:ascii="Times New Roman" w:hAnsi="Times New Roman"/>
        </w:rPr>
        <w:t xml:space="preserve"> incre</w:t>
      </w:r>
      <w:r w:rsidR="004545CD">
        <w:rPr>
          <w:rFonts w:ascii="Times New Roman" w:hAnsi="Times New Roman"/>
        </w:rPr>
        <w:t>asingly coexist within the mind</w:t>
      </w:r>
      <w:r w:rsidR="004545CD" w:rsidRPr="00904E4B">
        <w:rPr>
          <w:rFonts w:ascii="Times New Roman" w:hAnsi="Times New Roman"/>
        </w:rPr>
        <w:t>s of individual</w:t>
      </w:r>
      <w:r w:rsidR="004545CD">
        <w:rPr>
          <w:rFonts w:ascii="Times New Roman" w:hAnsi="Times New Roman"/>
        </w:rPr>
        <w:t xml:space="preserve">s </w:t>
      </w:r>
      <w:r w:rsidR="00CE738D">
        <w:rPr>
          <w:rFonts w:ascii="Times New Roman" w:hAnsi="Times New Roman"/>
        </w:rPr>
        <w:t xml:space="preserve">and each type of belief is recruited to explain the sequelae of any given individual death </w:t>
      </w:r>
      <w:r w:rsidR="004545CD">
        <w:rPr>
          <w:rFonts w:ascii="Times New Roman" w:hAnsi="Times New Roman"/>
        </w:rPr>
        <w:t xml:space="preserve">(Evans, Legare, &amp; </w:t>
      </w:r>
      <w:proofErr w:type="spellStart"/>
      <w:r w:rsidR="004545CD">
        <w:rPr>
          <w:rFonts w:ascii="Times New Roman" w:hAnsi="Times New Roman"/>
        </w:rPr>
        <w:t>Rosengren</w:t>
      </w:r>
      <w:proofErr w:type="spellEnd"/>
      <w:r w:rsidR="004545CD">
        <w:rPr>
          <w:rFonts w:ascii="Times New Roman" w:hAnsi="Times New Roman"/>
        </w:rPr>
        <w:t xml:space="preserve">, 2011; </w:t>
      </w:r>
      <w:r w:rsidR="004545CD">
        <w:rPr>
          <w:rFonts w:ascii="Times New Roman" w:hAnsi="Times New Roman" w:cs="Times New Roman"/>
        </w:rPr>
        <w:t xml:space="preserve">Legare &amp; </w:t>
      </w:r>
      <w:proofErr w:type="spellStart"/>
      <w:r w:rsidR="004545CD">
        <w:rPr>
          <w:rFonts w:ascii="Times New Roman" w:hAnsi="Times New Roman" w:cs="Times New Roman"/>
        </w:rPr>
        <w:t>Gelman</w:t>
      </w:r>
      <w:proofErr w:type="spellEnd"/>
      <w:r w:rsidR="004545CD">
        <w:rPr>
          <w:rFonts w:ascii="Times New Roman" w:hAnsi="Times New Roman" w:cs="Times New Roman"/>
        </w:rPr>
        <w:t xml:space="preserve">, 2008; Legare et al., 2012). </w:t>
      </w:r>
      <w:r w:rsidR="00CE738D">
        <w:rPr>
          <w:rFonts w:ascii="Times New Roman" w:hAnsi="Times New Roman" w:cs="Times New Roman"/>
        </w:rPr>
        <w:t>Th</w:t>
      </w:r>
      <w:r w:rsidR="00ED0276">
        <w:rPr>
          <w:rFonts w:ascii="Times New Roman" w:hAnsi="Times New Roman" w:cs="Times New Roman"/>
        </w:rPr>
        <w:t>u</w:t>
      </w:r>
      <w:r w:rsidR="00CE738D">
        <w:rPr>
          <w:rFonts w:ascii="Times New Roman" w:hAnsi="Times New Roman" w:cs="Times New Roman"/>
        </w:rPr>
        <w:t>s, b</w:t>
      </w:r>
      <w:r w:rsidR="004545CD">
        <w:rPr>
          <w:rFonts w:ascii="Times New Roman" w:hAnsi="Times New Roman" w:cs="Times New Roman"/>
        </w:rPr>
        <w:t xml:space="preserve">iological explanations are often provided to explain the cessation of life on Earth whereas religious explanations are often provided to explain the continuation of life in the afterlife (Harris, 2011). </w:t>
      </w:r>
    </w:p>
    <w:p w14:paraId="7851BEBD" w14:textId="0857B9E4" w:rsidR="00DD3682" w:rsidRDefault="00F54E53" w:rsidP="003D71CA">
      <w:pPr>
        <w:spacing w:line="480" w:lineRule="auto"/>
        <w:ind w:firstLine="720"/>
        <w:rPr>
          <w:rFonts w:ascii="Times New Roman" w:hAnsi="Times New Roman"/>
        </w:rPr>
      </w:pPr>
      <w:r>
        <w:rPr>
          <w:rFonts w:ascii="Times New Roman" w:hAnsi="Times New Roman"/>
        </w:rPr>
        <w:t xml:space="preserve">The </w:t>
      </w:r>
      <w:r w:rsidR="00C94335">
        <w:rPr>
          <w:rFonts w:ascii="Times New Roman" w:hAnsi="Times New Roman"/>
        </w:rPr>
        <w:t>results</w:t>
      </w:r>
      <w:r>
        <w:rPr>
          <w:rFonts w:ascii="Times New Roman" w:hAnsi="Times New Roman"/>
        </w:rPr>
        <w:t xml:space="preserve"> </w:t>
      </w:r>
      <w:r w:rsidR="00BD2992">
        <w:rPr>
          <w:rFonts w:ascii="Times New Roman" w:hAnsi="Times New Roman"/>
        </w:rPr>
        <w:t xml:space="preserve">of </w:t>
      </w:r>
      <w:proofErr w:type="spellStart"/>
      <w:r w:rsidR="00BD2992">
        <w:rPr>
          <w:rFonts w:ascii="Times New Roman" w:hAnsi="Times New Roman"/>
        </w:rPr>
        <w:t>Astuti</w:t>
      </w:r>
      <w:proofErr w:type="spellEnd"/>
      <w:r w:rsidR="00BD2992">
        <w:rPr>
          <w:rFonts w:ascii="Times New Roman" w:hAnsi="Times New Roman"/>
        </w:rPr>
        <w:t xml:space="preserve"> and Harris (2008) and Harris and </w:t>
      </w:r>
      <w:proofErr w:type="spellStart"/>
      <w:r w:rsidR="00BD2992">
        <w:rPr>
          <w:rFonts w:ascii="Times New Roman" w:hAnsi="Times New Roman"/>
        </w:rPr>
        <w:t>Gim</w:t>
      </w:r>
      <w:r w:rsidR="003B34EA" w:rsidRPr="00A45590">
        <w:rPr>
          <w:rFonts w:ascii="Times New Roman" w:hAnsi="Times New Roman"/>
          <w:bCs/>
        </w:rPr>
        <w:t>é</w:t>
      </w:r>
      <w:r w:rsidR="00BD2992">
        <w:rPr>
          <w:rFonts w:ascii="Times New Roman" w:hAnsi="Times New Roman"/>
        </w:rPr>
        <w:t>nez</w:t>
      </w:r>
      <w:proofErr w:type="spellEnd"/>
      <w:r w:rsidR="00BD2992">
        <w:rPr>
          <w:rFonts w:ascii="Times New Roman" w:hAnsi="Times New Roman"/>
        </w:rPr>
        <w:t xml:space="preserve"> (2005) </w:t>
      </w:r>
      <w:r w:rsidR="00B76DD3">
        <w:rPr>
          <w:rFonts w:ascii="Times New Roman" w:hAnsi="Times New Roman"/>
        </w:rPr>
        <w:t>do not support</w:t>
      </w:r>
      <w:r>
        <w:rPr>
          <w:rFonts w:ascii="Times New Roman" w:hAnsi="Times New Roman"/>
        </w:rPr>
        <w:t xml:space="preserve"> the predictions of the intuitive dualism hypothesis</w:t>
      </w:r>
      <w:r w:rsidR="00A0206D">
        <w:rPr>
          <w:rFonts w:ascii="Times New Roman" w:hAnsi="Times New Roman"/>
        </w:rPr>
        <w:t xml:space="preserve">. First, young children </w:t>
      </w:r>
      <w:r w:rsidR="00DC6A8A">
        <w:rPr>
          <w:rFonts w:ascii="Times New Roman" w:hAnsi="Times New Roman"/>
        </w:rPr>
        <w:t xml:space="preserve">were equally likely to endorse the continuation of biological processes </w:t>
      </w:r>
      <w:r w:rsidR="006D7C89">
        <w:rPr>
          <w:rFonts w:ascii="Times New Roman" w:hAnsi="Times New Roman"/>
        </w:rPr>
        <w:t xml:space="preserve">and </w:t>
      </w:r>
      <w:r w:rsidR="00DC6A8A">
        <w:rPr>
          <w:rFonts w:ascii="Times New Roman" w:hAnsi="Times New Roman"/>
        </w:rPr>
        <w:t xml:space="preserve">psychological processes. </w:t>
      </w:r>
      <w:r w:rsidR="005205BA">
        <w:rPr>
          <w:rFonts w:ascii="Times New Roman" w:hAnsi="Times New Roman"/>
        </w:rPr>
        <w:t xml:space="preserve">Second, </w:t>
      </w:r>
      <w:proofErr w:type="spellStart"/>
      <w:r w:rsidR="005205BA">
        <w:rPr>
          <w:rFonts w:ascii="Times New Roman" w:hAnsi="Times New Roman"/>
        </w:rPr>
        <w:t>Astuti</w:t>
      </w:r>
      <w:proofErr w:type="spellEnd"/>
      <w:r w:rsidR="005205BA">
        <w:rPr>
          <w:rFonts w:ascii="Times New Roman" w:hAnsi="Times New Roman"/>
        </w:rPr>
        <w:t xml:space="preserve"> and Harris (2008) found that children and adults were likely to incorporate both natural and supernatural explanations for death. Natural explanations did not supplant supernatural explanations with age. Third</w:t>
      </w:r>
      <w:r w:rsidR="009D3B8E">
        <w:rPr>
          <w:rFonts w:ascii="Times New Roman" w:hAnsi="Times New Roman"/>
        </w:rPr>
        <w:t xml:space="preserve">, </w:t>
      </w:r>
      <w:r w:rsidR="006D7C89">
        <w:rPr>
          <w:rFonts w:ascii="Times New Roman" w:hAnsi="Times New Roman"/>
        </w:rPr>
        <w:t>the results indicate</w:t>
      </w:r>
      <w:r w:rsidR="008D1B89">
        <w:rPr>
          <w:rFonts w:ascii="Times New Roman" w:hAnsi="Times New Roman"/>
        </w:rPr>
        <w:t xml:space="preserve"> that</w:t>
      </w:r>
      <w:r w:rsidR="009D3B8E">
        <w:rPr>
          <w:rFonts w:ascii="Times New Roman" w:hAnsi="Times New Roman"/>
        </w:rPr>
        <w:t xml:space="preserve"> enculturation plays </w:t>
      </w:r>
      <w:r w:rsidR="006D7C89">
        <w:rPr>
          <w:rFonts w:ascii="Times New Roman" w:hAnsi="Times New Roman"/>
        </w:rPr>
        <w:t xml:space="preserve">a role </w:t>
      </w:r>
      <w:r w:rsidR="009D3B8E">
        <w:rPr>
          <w:rFonts w:ascii="Times New Roman" w:hAnsi="Times New Roman"/>
        </w:rPr>
        <w:t xml:space="preserve">in the development of afterlife beliefs. </w:t>
      </w:r>
      <w:r w:rsidR="006D7C89">
        <w:rPr>
          <w:rFonts w:ascii="Times New Roman" w:hAnsi="Times New Roman"/>
        </w:rPr>
        <w:t xml:space="preserve">Even if </w:t>
      </w:r>
      <w:r w:rsidR="00DD3682">
        <w:rPr>
          <w:rFonts w:ascii="Times New Roman" w:hAnsi="Times New Roman"/>
        </w:rPr>
        <w:t xml:space="preserve">concepts of an afterlife are ubiquitous across </w:t>
      </w:r>
      <w:r w:rsidR="006D7C89">
        <w:rPr>
          <w:rFonts w:ascii="Times New Roman" w:hAnsi="Times New Roman"/>
        </w:rPr>
        <w:t xml:space="preserve">different </w:t>
      </w:r>
      <w:r w:rsidR="00DD3682">
        <w:rPr>
          <w:rFonts w:ascii="Times New Roman" w:hAnsi="Times New Roman"/>
        </w:rPr>
        <w:t xml:space="preserve">cultures, the form </w:t>
      </w:r>
      <w:r w:rsidR="006D7C89">
        <w:rPr>
          <w:rFonts w:ascii="Times New Roman" w:hAnsi="Times New Roman"/>
        </w:rPr>
        <w:t xml:space="preserve">that </w:t>
      </w:r>
      <w:r w:rsidR="00DD3682">
        <w:rPr>
          <w:rFonts w:ascii="Times New Roman" w:hAnsi="Times New Roman"/>
        </w:rPr>
        <w:t xml:space="preserve">these concepts ultimately take is </w:t>
      </w:r>
      <w:r w:rsidR="006D7C89">
        <w:rPr>
          <w:rFonts w:ascii="Times New Roman" w:hAnsi="Times New Roman"/>
        </w:rPr>
        <w:t xml:space="preserve">likely to be </w:t>
      </w:r>
      <w:r w:rsidR="00DD3682">
        <w:rPr>
          <w:rFonts w:ascii="Times New Roman" w:hAnsi="Times New Roman"/>
        </w:rPr>
        <w:t xml:space="preserve">dependent on </w:t>
      </w:r>
      <w:r w:rsidR="006D7C89">
        <w:rPr>
          <w:rFonts w:ascii="Times New Roman" w:hAnsi="Times New Roman"/>
        </w:rPr>
        <w:t xml:space="preserve">the </w:t>
      </w:r>
      <w:r w:rsidR="00DD3682">
        <w:rPr>
          <w:rFonts w:ascii="Times New Roman" w:hAnsi="Times New Roman"/>
        </w:rPr>
        <w:t>cultural context</w:t>
      </w:r>
      <w:r w:rsidR="003057DE">
        <w:rPr>
          <w:rFonts w:ascii="Times New Roman" w:hAnsi="Times New Roman"/>
        </w:rPr>
        <w:t xml:space="preserve"> (</w:t>
      </w:r>
      <w:proofErr w:type="spellStart"/>
      <w:r w:rsidR="003057DE">
        <w:rPr>
          <w:rFonts w:ascii="Times New Roman" w:hAnsi="Times New Roman"/>
        </w:rPr>
        <w:t>Astuti</w:t>
      </w:r>
      <w:proofErr w:type="spellEnd"/>
      <w:r w:rsidR="003057DE">
        <w:rPr>
          <w:rFonts w:ascii="Times New Roman" w:hAnsi="Times New Roman"/>
        </w:rPr>
        <w:t xml:space="preserve"> &amp; Harris, 2008)</w:t>
      </w:r>
      <w:r w:rsidR="00DD3682">
        <w:rPr>
          <w:rFonts w:ascii="Times New Roman" w:hAnsi="Times New Roman"/>
        </w:rPr>
        <w:t xml:space="preserve">. </w:t>
      </w:r>
    </w:p>
    <w:p w14:paraId="745BFA66" w14:textId="39995E9D" w:rsidR="00914039" w:rsidRDefault="00C94335" w:rsidP="008267A6">
      <w:pPr>
        <w:spacing w:line="480" w:lineRule="auto"/>
        <w:ind w:firstLine="720"/>
        <w:rPr>
          <w:rFonts w:ascii="Times New Roman" w:hAnsi="Times New Roman"/>
        </w:rPr>
      </w:pPr>
      <w:r>
        <w:rPr>
          <w:rFonts w:ascii="Times New Roman" w:hAnsi="Times New Roman" w:cs="Times New Roman"/>
        </w:rPr>
        <w:t>Previous</w:t>
      </w:r>
      <w:r w:rsidR="00612355">
        <w:rPr>
          <w:rFonts w:ascii="Times New Roman" w:hAnsi="Times New Roman"/>
        </w:rPr>
        <w:t xml:space="preserve"> </w:t>
      </w:r>
      <w:r>
        <w:rPr>
          <w:rFonts w:ascii="Times New Roman" w:hAnsi="Times New Roman"/>
        </w:rPr>
        <w:t xml:space="preserve">cross-cultural research </w:t>
      </w:r>
      <w:r w:rsidR="00606555">
        <w:rPr>
          <w:rFonts w:ascii="Times New Roman" w:hAnsi="Times New Roman"/>
        </w:rPr>
        <w:t xml:space="preserve">has </w:t>
      </w:r>
      <w:r w:rsidR="0091120C">
        <w:rPr>
          <w:rFonts w:ascii="Times New Roman" w:hAnsi="Times New Roman"/>
        </w:rPr>
        <w:t>examined the development of afterlife beliefs</w:t>
      </w:r>
      <w:r w:rsidR="00606555">
        <w:rPr>
          <w:rFonts w:ascii="Times New Roman" w:hAnsi="Times New Roman"/>
        </w:rPr>
        <w:t xml:space="preserve"> </w:t>
      </w:r>
      <w:r w:rsidR="00612355">
        <w:rPr>
          <w:rFonts w:ascii="Times New Roman" w:hAnsi="Times New Roman"/>
        </w:rPr>
        <w:t xml:space="preserve">in the </w:t>
      </w:r>
      <w:r w:rsidR="00606555">
        <w:rPr>
          <w:rFonts w:ascii="Times New Roman" w:hAnsi="Times New Roman"/>
        </w:rPr>
        <w:t xml:space="preserve">U.S. </w:t>
      </w:r>
      <w:r w:rsidR="001C6091">
        <w:rPr>
          <w:rFonts w:ascii="Times New Roman" w:hAnsi="Times New Roman"/>
        </w:rPr>
        <w:t xml:space="preserve">(Bering &amp; </w:t>
      </w:r>
      <w:proofErr w:type="spellStart"/>
      <w:r w:rsidR="001C6091">
        <w:rPr>
          <w:rFonts w:ascii="Times New Roman" w:hAnsi="Times New Roman"/>
        </w:rPr>
        <w:t>Bjorklund</w:t>
      </w:r>
      <w:proofErr w:type="spellEnd"/>
      <w:r w:rsidR="001C6091">
        <w:rPr>
          <w:rFonts w:ascii="Times New Roman" w:hAnsi="Times New Roman"/>
        </w:rPr>
        <w:t xml:space="preserve">, 2004) </w:t>
      </w:r>
      <w:r w:rsidR="00606555">
        <w:rPr>
          <w:rFonts w:ascii="Times New Roman" w:hAnsi="Times New Roman"/>
        </w:rPr>
        <w:t xml:space="preserve">and </w:t>
      </w:r>
      <w:r w:rsidR="00612355">
        <w:rPr>
          <w:rFonts w:ascii="Times New Roman" w:hAnsi="Times New Roman"/>
        </w:rPr>
        <w:t xml:space="preserve">in </w:t>
      </w:r>
      <w:r w:rsidR="00606555">
        <w:rPr>
          <w:rFonts w:ascii="Times New Roman" w:hAnsi="Times New Roman"/>
        </w:rPr>
        <w:t xml:space="preserve">Spain </w:t>
      </w:r>
      <w:r w:rsidR="001C6091">
        <w:rPr>
          <w:rFonts w:ascii="Times New Roman" w:hAnsi="Times New Roman"/>
        </w:rPr>
        <w:t xml:space="preserve">(Harris &amp; </w:t>
      </w:r>
      <w:proofErr w:type="spellStart"/>
      <w:r w:rsidR="001C6091">
        <w:rPr>
          <w:rFonts w:ascii="Times New Roman" w:hAnsi="Times New Roman"/>
        </w:rPr>
        <w:t>Gim</w:t>
      </w:r>
      <w:r w:rsidR="003B34EA" w:rsidRPr="00A45590">
        <w:rPr>
          <w:rFonts w:ascii="Times New Roman" w:hAnsi="Times New Roman"/>
          <w:bCs/>
        </w:rPr>
        <w:t>é</w:t>
      </w:r>
      <w:r w:rsidR="001C6091">
        <w:rPr>
          <w:rFonts w:ascii="Times New Roman" w:hAnsi="Times New Roman"/>
        </w:rPr>
        <w:t>nez</w:t>
      </w:r>
      <w:proofErr w:type="spellEnd"/>
      <w:r w:rsidR="001C6091">
        <w:rPr>
          <w:rFonts w:ascii="Times New Roman" w:hAnsi="Times New Roman"/>
        </w:rPr>
        <w:t xml:space="preserve">, 2005) </w:t>
      </w:r>
      <w:r w:rsidR="00612355">
        <w:rPr>
          <w:rFonts w:ascii="Times New Roman" w:hAnsi="Times New Roman"/>
        </w:rPr>
        <w:t xml:space="preserve">where </w:t>
      </w:r>
      <w:r w:rsidR="00606555">
        <w:rPr>
          <w:rFonts w:ascii="Times New Roman" w:hAnsi="Times New Roman"/>
        </w:rPr>
        <w:t>Christian</w:t>
      </w:r>
      <w:r w:rsidR="00612355">
        <w:rPr>
          <w:rFonts w:ascii="Times New Roman" w:hAnsi="Times New Roman"/>
        </w:rPr>
        <w:t xml:space="preserve"> beliefs predominate</w:t>
      </w:r>
      <w:r w:rsidR="00606555">
        <w:rPr>
          <w:rFonts w:ascii="Times New Roman" w:hAnsi="Times New Roman"/>
        </w:rPr>
        <w:t>, and</w:t>
      </w:r>
      <w:r w:rsidR="00612355">
        <w:rPr>
          <w:rFonts w:ascii="Times New Roman" w:hAnsi="Times New Roman"/>
        </w:rPr>
        <w:t xml:space="preserve"> in</w:t>
      </w:r>
      <w:r w:rsidR="00606555">
        <w:rPr>
          <w:rFonts w:ascii="Times New Roman" w:hAnsi="Times New Roman"/>
        </w:rPr>
        <w:t xml:space="preserve"> Madagascar </w:t>
      </w:r>
      <w:r w:rsidR="001C6091">
        <w:rPr>
          <w:rFonts w:ascii="Times New Roman" w:hAnsi="Times New Roman"/>
        </w:rPr>
        <w:t>(</w:t>
      </w:r>
      <w:proofErr w:type="spellStart"/>
      <w:r w:rsidR="001C6091">
        <w:rPr>
          <w:rFonts w:ascii="Times New Roman" w:hAnsi="Times New Roman"/>
        </w:rPr>
        <w:t>Astuti</w:t>
      </w:r>
      <w:proofErr w:type="spellEnd"/>
      <w:r w:rsidR="001C6091">
        <w:rPr>
          <w:rFonts w:ascii="Times New Roman" w:hAnsi="Times New Roman"/>
        </w:rPr>
        <w:t xml:space="preserve"> &amp; Harris, 2008) </w:t>
      </w:r>
      <w:r w:rsidR="00612355">
        <w:rPr>
          <w:rFonts w:ascii="Times New Roman" w:hAnsi="Times New Roman"/>
        </w:rPr>
        <w:t xml:space="preserve">where </w:t>
      </w:r>
      <w:r w:rsidR="00606555">
        <w:rPr>
          <w:rFonts w:ascii="Times New Roman" w:hAnsi="Times New Roman"/>
        </w:rPr>
        <w:t xml:space="preserve">beliefs </w:t>
      </w:r>
      <w:r w:rsidR="00B97E8E">
        <w:rPr>
          <w:rFonts w:ascii="Times New Roman" w:hAnsi="Times New Roman"/>
        </w:rPr>
        <w:t>about obligations to the ancestors regulate everyday life as well as ritual practices (</w:t>
      </w:r>
      <w:proofErr w:type="spellStart"/>
      <w:r w:rsidR="00B97E8E">
        <w:rPr>
          <w:rFonts w:ascii="Times New Roman" w:hAnsi="Times New Roman"/>
        </w:rPr>
        <w:t>Astuti</w:t>
      </w:r>
      <w:proofErr w:type="spellEnd"/>
      <w:r w:rsidR="006F3F98">
        <w:rPr>
          <w:rFonts w:ascii="Times New Roman" w:hAnsi="Times New Roman"/>
        </w:rPr>
        <w:t>, 2011)</w:t>
      </w:r>
      <w:r w:rsidR="00612355">
        <w:rPr>
          <w:rFonts w:ascii="Times New Roman" w:hAnsi="Times New Roman"/>
        </w:rPr>
        <w:t>. Afterlife beliefs</w:t>
      </w:r>
      <w:r w:rsidR="00606555">
        <w:rPr>
          <w:rFonts w:ascii="Times New Roman" w:hAnsi="Times New Roman"/>
        </w:rPr>
        <w:t xml:space="preserve"> ha</w:t>
      </w:r>
      <w:r w:rsidR="0091120C">
        <w:rPr>
          <w:rFonts w:ascii="Times New Roman" w:hAnsi="Times New Roman"/>
        </w:rPr>
        <w:t>ve</w:t>
      </w:r>
      <w:r w:rsidR="00606555">
        <w:rPr>
          <w:rFonts w:ascii="Times New Roman" w:hAnsi="Times New Roman"/>
        </w:rPr>
        <w:t xml:space="preserve"> </w:t>
      </w:r>
      <w:r w:rsidR="00606555">
        <w:rPr>
          <w:rFonts w:ascii="Times New Roman" w:hAnsi="Times New Roman"/>
        </w:rPr>
        <w:lastRenderedPageBreak/>
        <w:t xml:space="preserve">yet to be examined in a cultural context </w:t>
      </w:r>
      <w:r w:rsidR="005646A1">
        <w:rPr>
          <w:rFonts w:ascii="Times New Roman" w:hAnsi="Times New Roman"/>
        </w:rPr>
        <w:t xml:space="preserve">that </w:t>
      </w:r>
      <w:r w:rsidR="00B97E8E">
        <w:rPr>
          <w:rFonts w:ascii="Times New Roman" w:hAnsi="Times New Roman"/>
        </w:rPr>
        <w:t>maintains</w:t>
      </w:r>
      <w:r w:rsidR="005646A1">
        <w:rPr>
          <w:rFonts w:ascii="Times New Roman" w:hAnsi="Times New Roman"/>
        </w:rPr>
        <w:t xml:space="preserve"> indigenous </w:t>
      </w:r>
      <w:r w:rsidR="00B76DD3">
        <w:rPr>
          <w:rFonts w:ascii="Times New Roman" w:hAnsi="Times New Roman"/>
        </w:rPr>
        <w:t xml:space="preserve">supernatural </w:t>
      </w:r>
      <w:r w:rsidR="005646A1">
        <w:rPr>
          <w:rFonts w:ascii="Times New Roman" w:hAnsi="Times New Roman"/>
        </w:rPr>
        <w:t xml:space="preserve">beliefs </w:t>
      </w:r>
      <w:r w:rsidR="00B97E8E">
        <w:rPr>
          <w:rFonts w:ascii="Times New Roman" w:hAnsi="Times New Roman"/>
        </w:rPr>
        <w:t xml:space="preserve">but </w:t>
      </w:r>
      <w:r w:rsidR="00B76DD3">
        <w:rPr>
          <w:rFonts w:ascii="Times New Roman" w:hAnsi="Times New Roman"/>
        </w:rPr>
        <w:t xml:space="preserve">also increasingly </w:t>
      </w:r>
      <w:r w:rsidR="005646A1">
        <w:rPr>
          <w:rFonts w:ascii="Times New Roman" w:hAnsi="Times New Roman"/>
        </w:rPr>
        <w:t>embrac</w:t>
      </w:r>
      <w:r w:rsidR="00B97E8E">
        <w:rPr>
          <w:rFonts w:ascii="Times New Roman" w:hAnsi="Times New Roman"/>
        </w:rPr>
        <w:t>es</w:t>
      </w:r>
      <w:r w:rsidR="005646A1">
        <w:rPr>
          <w:rFonts w:ascii="Times New Roman" w:hAnsi="Times New Roman"/>
        </w:rPr>
        <w:t xml:space="preserve"> Christian doctrine</w:t>
      </w:r>
      <w:r w:rsidR="001F19A4">
        <w:rPr>
          <w:rFonts w:ascii="Times New Roman" w:hAnsi="Times New Roman"/>
        </w:rPr>
        <w:t>.</w:t>
      </w:r>
      <w:r w:rsidR="005646A1">
        <w:rPr>
          <w:rFonts w:ascii="Times New Roman" w:hAnsi="Times New Roman"/>
        </w:rPr>
        <w:t xml:space="preserve"> </w:t>
      </w:r>
      <w:r w:rsidR="001F19A4">
        <w:rPr>
          <w:rFonts w:ascii="Times New Roman" w:hAnsi="Times New Roman"/>
        </w:rPr>
        <w:t xml:space="preserve">The present study was conducted in such a context. </w:t>
      </w:r>
    </w:p>
    <w:p w14:paraId="1F9BA593" w14:textId="13DB613C" w:rsidR="00FD241B" w:rsidRPr="00CC52C1" w:rsidRDefault="00FD241B" w:rsidP="001A4891">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Field </w:t>
      </w:r>
      <w:r w:rsidR="00AF76E9">
        <w:rPr>
          <w:rFonts w:ascii="Times New Roman" w:hAnsi="Times New Roman" w:cs="Times New Roman"/>
          <w:b/>
          <w:color w:val="000000" w:themeColor="text1"/>
        </w:rPr>
        <w:t>s</w:t>
      </w:r>
      <w:r>
        <w:rPr>
          <w:rFonts w:ascii="Times New Roman" w:hAnsi="Times New Roman" w:cs="Times New Roman"/>
          <w:b/>
          <w:color w:val="000000" w:themeColor="text1"/>
        </w:rPr>
        <w:t>ites</w:t>
      </w:r>
    </w:p>
    <w:p w14:paraId="14600341" w14:textId="3B31AA64" w:rsidR="001A4891" w:rsidRPr="00094256" w:rsidRDefault="001A4891" w:rsidP="00052BB2">
      <w:pPr>
        <w:spacing w:line="480" w:lineRule="auto"/>
        <w:ind w:firstLine="720"/>
        <w:rPr>
          <w:rFonts w:ascii="Times New Roman" w:eastAsia="Georgia" w:hAnsi="Times New Roman" w:cs="Times New Roman"/>
          <w:color w:val="000000" w:themeColor="text1"/>
          <w:shd w:val="solid" w:color="FFFFFF" w:fill="FFFFFF"/>
        </w:rPr>
      </w:pPr>
      <w:proofErr w:type="spellStart"/>
      <w:r w:rsidRPr="00052BB2">
        <w:rPr>
          <w:rFonts w:ascii="Times New Roman" w:hAnsi="Times New Roman" w:cs="Times New Roman"/>
          <w:b/>
          <w:color w:val="000000" w:themeColor="text1"/>
        </w:rPr>
        <w:t>Tanna</w:t>
      </w:r>
      <w:proofErr w:type="spellEnd"/>
      <w:r w:rsidRPr="00052BB2">
        <w:rPr>
          <w:rFonts w:ascii="Times New Roman" w:hAnsi="Times New Roman" w:cs="Times New Roman"/>
          <w:b/>
          <w:color w:val="000000" w:themeColor="text1"/>
        </w:rPr>
        <w:t xml:space="preserve">, </w:t>
      </w:r>
      <w:proofErr w:type="spellStart"/>
      <w:r w:rsidRPr="00052BB2">
        <w:rPr>
          <w:rFonts w:ascii="Times New Roman" w:hAnsi="Times New Roman" w:cs="Times New Roman"/>
          <w:b/>
          <w:color w:val="000000" w:themeColor="text1"/>
        </w:rPr>
        <w:t>Tafea</w:t>
      </w:r>
      <w:proofErr w:type="spellEnd"/>
      <w:r w:rsidRPr="00052BB2">
        <w:rPr>
          <w:rFonts w:ascii="Times New Roman" w:hAnsi="Times New Roman" w:cs="Times New Roman"/>
          <w:b/>
          <w:color w:val="000000" w:themeColor="text1"/>
        </w:rPr>
        <w:t xml:space="preserve"> Province, Vanuatu</w:t>
      </w:r>
      <w:r w:rsidR="00052BB2">
        <w:rPr>
          <w:rFonts w:ascii="Times New Roman" w:hAnsi="Times New Roman" w:cs="Times New Roman"/>
          <w:b/>
          <w:color w:val="000000" w:themeColor="text1"/>
        </w:rPr>
        <w:t>.</w:t>
      </w:r>
      <w:r w:rsidR="00052BB2">
        <w:rPr>
          <w:rFonts w:ascii="Times New Roman" w:hAnsi="Times New Roman" w:cs="Times New Roman"/>
          <w:color w:val="000000" w:themeColor="text1"/>
        </w:rPr>
        <w:t xml:space="preserve"> </w:t>
      </w:r>
      <w:r w:rsidRPr="00094256">
        <w:rPr>
          <w:rFonts w:ascii="Times New Roman" w:hAnsi="Times New Roman" w:cs="Times New Roman"/>
          <w:color w:val="000000" w:themeColor="text1"/>
        </w:rPr>
        <w:t xml:space="preserve">Vanuatu, a Melanesian island nation in the South Pacific, is one of the most remote, culturally and linguistically diverse, and understudied countries in the world </w:t>
      </w:r>
      <w:r w:rsidRPr="00094256">
        <w:rPr>
          <w:rFonts w:ascii="Times New Roman" w:eastAsia="Georgia" w:hAnsi="Times New Roman" w:cs="Times New Roman"/>
          <w:color w:val="000000" w:themeColor="text1"/>
          <w:shd w:val="solid" w:color="FFFFFF" w:fill="FFFFFF"/>
        </w:rPr>
        <w:t>(Norton, 1993)</w:t>
      </w:r>
      <w:r w:rsidRPr="00094256">
        <w:rPr>
          <w:rFonts w:ascii="Times New Roman" w:hAnsi="Times New Roman" w:cs="Times New Roman"/>
          <w:color w:val="000000" w:themeColor="text1"/>
        </w:rPr>
        <w:t xml:space="preserve">. </w:t>
      </w:r>
      <w:r w:rsidR="002F3101">
        <w:rPr>
          <w:rFonts w:ascii="Times New Roman" w:hAnsi="Times New Roman" w:cs="Times New Roman"/>
          <w:color w:val="000000" w:themeColor="text1"/>
        </w:rPr>
        <w:t>It</w:t>
      </w:r>
      <w:r w:rsidRPr="00094256">
        <w:rPr>
          <w:rFonts w:ascii="Times New Roman" w:eastAsia="Georgia" w:hAnsi="Times New Roman" w:cs="Times New Roman"/>
          <w:color w:val="000000" w:themeColor="text1"/>
          <w:shd w:val="solid" w:color="FFFFFF" w:fill="FFFFFF"/>
        </w:rPr>
        <w:t xml:space="preserve"> consists of 65 different islands, each with villages that speak their own languages and maintain distinct cultural traditions. </w:t>
      </w:r>
      <w:r w:rsidR="0007614C">
        <w:rPr>
          <w:rFonts w:ascii="Times New Roman" w:eastAsia="Georgia" w:hAnsi="Times New Roman" w:cs="Times New Roman"/>
          <w:color w:val="000000" w:themeColor="text1"/>
          <w:shd w:val="solid" w:color="FFFFFF" w:fill="FFFFFF"/>
        </w:rPr>
        <w:t xml:space="preserve">The nation of Vanuatu was formed in 1980 after gaining independence from the Condominium of the New Hebrides (British and French joint government established in the early 1900’s) (Gregory &amp; Gregory, 2002). </w:t>
      </w:r>
      <w:r w:rsidR="00447622">
        <w:rPr>
          <w:rFonts w:ascii="Times New Roman" w:eastAsia="Georgia" w:hAnsi="Times New Roman" w:cs="Times New Roman"/>
          <w:color w:val="000000" w:themeColor="text1"/>
          <w:shd w:val="solid" w:color="FFFFFF" w:fill="FFFFFF"/>
        </w:rPr>
        <w:t>The</w:t>
      </w:r>
      <w:r w:rsidR="007E39CE">
        <w:rPr>
          <w:rFonts w:ascii="Times New Roman" w:eastAsia="Georgia" w:hAnsi="Times New Roman" w:cs="Times New Roman"/>
          <w:color w:val="000000" w:themeColor="text1"/>
          <w:shd w:val="solid" w:color="FFFFFF" w:fill="FFFFFF"/>
        </w:rPr>
        <w:t>re are three</w:t>
      </w:r>
      <w:r w:rsidR="00447622">
        <w:rPr>
          <w:rFonts w:ascii="Times New Roman" w:eastAsia="Georgia" w:hAnsi="Times New Roman" w:cs="Times New Roman"/>
          <w:color w:val="000000" w:themeColor="text1"/>
          <w:shd w:val="solid" w:color="FFFFFF" w:fill="FFFFFF"/>
        </w:rPr>
        <w:t xml:space="preserve"> national language</w:t>
      </w:r>
      <w:r w:rsidR="007E39CE">
        <w:rPr>
          <w:rFonts w:ascii="Times New Roman" w:eastAsia="Georgia" w:hAnsi="Times New Roman" w:cs="Times New Roman"/>
          <w:color w:val="000000" w:themeColor="text1"/>
          <w:shd w:val="solid" w:color="FFFFFF" w:fill="FFFFFF"/>
        </w:rPr>
        <w:t>s</w:t>
      </w:r>
      <w:r w:rsidR="00447622">
        <w:rPr>
          <w:rFonts w:ascii="Times New Roman" w:eastAsia="Georgia" w:hAnsi="Times New Roman" w:cs="Times New Roman"/>
          <w:color w:val="000000" w:themeColor="text1"/>
          <w:shd w:val="solid" w:color="FFFFFF" w:fill="FFFFFF"/>
        </w:rPr>
        <w:t xml:space="preserve"> of Vanuatu</w:t>
      </w:r>
      <w:r w:rsidR="005C6476">
        <w:rPr>
          <w:rFonts w:ascii="Times New Roman" w:eastAsia="Georgia" w:hAnsi="Times New Roman" w:cs="Times New Roman"/>
          <w:color w:val="000000" w:themeColor="text1"/>
          <w:shd w:val="solid" w:color="FFFFFF" w:fill="FFFFFF"/>
        </w:rPr>
        <w:t>:</w:t>
      </w:r>
      <w:r w:rsidR="007E39CE">
        <w:rPr>
          <w:rFonts w:ascii="Times New Roman" w:eastAsia="Georgia" w:hAnsi="Times New Roman" w:cs="Times New Roman"/>
          <w:color w:val="000000" w:themeColor="text1"/>
          <w:shd w:val="solid" w:color="FFFFFF" w:fill="FFFFFF"/>
        </w:rPr>
        <w:t xml:space="preserve"> English, French, and </w:t>
      </w:r>
      <w:proofErr w:type="spellStart"/>
      <w:r w:rsidR="00447622">
        <w:rPr>
          <w:rFonts w:ascii="Times New Roman" w:eastAsia="Georgia" w:hAnsi="Times New Roman" w:cs="Times New Roman"/>
          <w:color w:val="000000" w:themeColor="text1"/>
          <w:shd w:val="solid" w:color="FFFFFF" w:fill="FFFFFF"/>
        </w:rPr>
        <w:t>Bislama</w:t>
      </w:r>
      <w:proofErr w:type="spellEnd"/>
      <w:r w:rsidR="007E39CE">
        <w:rPr>
          <w:rFonts w:ascii="Times New Roman" w:eastAsia="Georgia" w:hAnsi="Times New Roman" w:cs="Times New Roman"/>
          <w:color w:val="000000" w:themeColor="text1"/>
          <w:shd w:val="solid" w:color="FFFFFF" w:fill="FFFFFF"/>
        </w:rPr>
        <w:t>, a mix of English and French.</w:t>
      </w:r>
      <w:r w:rsidR="007F1F07">
        <w:rPr>
          <w:rFonts w:ascii="Times New Roman" w:eastAsia="Georgia" w:hAnsi="Times New Roman" w:cs="Times New Roman"/>
          <w:color w:val="000000" w:themeColor="text1"/>
          <w:shd w:val="solid" w:color="FFFFFF" w:fill="FFFFFF"/>
        </w:rPr>
        <w:t xml:space="preserve"> Our sample predominately spoke </w:t>
      </w:r>
      <w:proofErr w:type="spellStart"/>
      <w:r w:rsidR="007F1F07">
        <w:rPr>
          <w:rFonts w:ascii="Times New Roman" w:eastAsia="Georgia" w:hAnsi="Times New Roman" w:cs="Times New Roman"/>
          <w:color w:val="000000" w:themeColor="text1"/>
          <w:shd w:val="solid" w:color="FFFFFF" w:fill="FFFFFF"/>
        </w:rPr>
        <w:t>Bislama</w:t>
      </w:r>
      <w:proofErr w:type="spellEnd"/>
      <w:r w:rsidR="007F1F07">
        <w:rPr>
          <w:rFonts w:ascii="Times New Roman" w:eastAsia="Georgia" w:hAnsi="Times New Roman" w:cs="Times New Roman"/>
          <w:color w:val="000000" w:themeColor="text1"/>
          <w:shd w:val="solid" w:color="FFFFFF" w:fill="FFFFFF"/>
        </w:rPr>
        <w:t xml:space="preserve"> and English (as well as a variety of local languages).</w:t>
      </w:r>
    </w:p>
    <w:p w14:paraId="42698AF0" w14:textId="24035799" w:rsidR="001A4891" w:rsidRDefault="001A4891" w:rsidP="001A4891">
      <w:pPr>
        <w:spacing w:line="480" w:lineRule="auto"/>
        <w:ind w:firstLine="720"/>
        <w:rPr>
          <w:rFonts w:ascii="Times New Roman" w:eastAsia="Georgia" w:hAnsi="Times New Roman" w:cs="Times New Roman"/>
          <w:color w:val="000000" w:themeColor="text1"/>
          <w:shd w:val="solid" w:color="FFFFFF" w:fill="FFFFFF"/>
        </w:rPr>
      </w:pPr>
      <w:proofErr w:type="spellStart"/>
      <w:r w:rsidRPr="00094256">
        <w:rPr>
          <w:rFonts w:ascii="Times New Roman" w:eastAsia="Georgia" w:hAnsi="Times New Roman" w:cs="Times New Roman"/>
          <w:color w:val="000000" w:themeColor="text1"/>
          <w:shd w:val="solid" w:color="FFFFFF" w:fill="FFFFFF"/>
        </w:rPr>
        <w:t>Tanna</w:t>
      </w:r>
      <w:proofErr w:type="spellEnd"/>
      <w:r w:rsidRPr="00094256">
        <w:rPr>
          <w:rFonts w:ascii="Times New Roman" w:eastAsia="Georgia" w:hAnsi="Times New Roman" w:cs="Times New Roman"/>
          <w:color w:val="000000" w:themeColor="text1"/>
          <w:shd w:val="solid" w:color="FFFFFF" w:fill="FFFFFF"/>
        </w:rPr>
        <w:t xml:space="preserve"> is one of the larger islands located in the </w:t>
      </w:r>
      <w:proofErr w:type="spellStart"/>
      <w:r w:rsidRPr="00094256">
        <w:rPr>
          <w:rFonts w:ascii="Times New Roman" w:eastAsia="Georgia" w:hAnsi="Times New Roman" w:cs="Times New Roman"/>
          <w:color w:val="000000" w:themeColor="text1"/>
          <w:shd w:val="solid" w:color="FFFFFF" w:fill="FFFFFF"/>
        </w:rPr>
        <w:t>Tafea</w:t>
      </w:r>
      <w:proofErr w:type="spellEnd"/>
      <w:r w:rsidRPr="00094256">
        <w:rPr>
          <w:rFonts w:ascii="Times New Roman" w:eastAsia="Georgia" w:hAnsi="Times New Roman" w:cs="Times New Roman"/>
          <w:color w:val="000000" w:themeColor="text1"/>
          <w:shd w:val="solid" w:color="FFFFFF" w:fill="FFFFFF"/>
        </w:rPr>
        <w:t xml:space="preserve"> province of Vanuatu</w:t>
      </w:r>
      <w:r w:rsidR="0007614C">
        <w:rPr>
          <w:rFonts w:ascii="Times New Roman" w:eastAsia="Georgia" w:hAnsi="Times New Roman" w:cs="Times New Roman"/>
          <w:color w:val="000000" w:themeColor="text1"/>
          <w:shd w:val="solid" w:color="FFFFFF" w:fill="FFFFFF"/>
        </w:rPr>
        <w:t xml:space="preserve"> with approximately 30,000 inhabitants</w:t>
      </w:r>
      <w:r w:rsidRPr="00094256">
        <w:rPr>
          <w:rFonts w:ascii="Times New Roman" w:eastAsia="Georgia" w:hAnsi="Times New Roman" w:cs="Times New Roman"/>
          <w:color w:val="000000" w:themeColor="text1"/>
          <w:shd w:val="solid" w:color="FFFFFF" w:fill="FFFFFF"/>
        </w:rPr>
        <w:t xml:space="preserve"> and was selected for </w:t>
      </w:r>
      <w:r>
        <w:rPr>
          <w:rFonts w:ascii="Times New Roman" w:eastAsia="Georgia" w:hAnsi="Times New Roman" w:cs="Times New Roman"/>
          <w:color w:val="000000" w:themeColor="text1"/>
          <w:shd w:val="solid" w:color="FFFFFF" w:fill="FFFFFF"/>
        </w:rPr>
        <w:t>this</w:t>
      </w:r>
      <w:r w:rsidRPr="00094256">
        <w:rPr>
          <w:rFonts w:ascii="Times New Roman" w:eastAsia="Georgia" w:hAnsi="Times New Roman" w:cs="Times New Roman"/>
          <w:color w:val="000000" w:themeColor="text1"/>
          <w:shd w:val="solid" w:color="FFFFFF" w:fill="FFFFFF"/>
        </w:rPr>
        <w:t xml:space="preserve"> research for several reasons. </w:t>
      </w:r>
      <w:r w:rsidR="00720695">
        <w:rPr>
          <w:rFonts w:ascii="Times New Roman" w:eastAsia="Times New Roman" w:hAnsi="Times New Roman" w:cs="Times New Roman"/>
        </w:rPr>
        <w:t xml:space="preserve">Although most people on </w:t>
      </w:r>
      <w:proofErr w:type="spellStart"/>
      <w:r w:rsidR="00720695">
        <w:rPr>
          <w:rFonts w:ascii="Times New Roman" w:eastAsia="Times New Roman" w:hAnsi="Times New Roman" w:cs="Times New Roman"/>
        </w:rPr>
        <w:t>Tanna</w:t>
      </w:r>
      <w:proofErr w:type="spellEnd"/>
      <w:r w:rsidR="00720695">
        <w:rPr>
          <w:rFonts w:ascii="Times New Roman" w:eastAsia="Times New Roman" w:hAnsi="Times New Roman" w:cs="Times New Roman"/>
        </w:rPr>
        <w:t xml:space="preserve"> are not old enough to remember the early missionary efforts </w:t>
      </w:r>
      <w:r w:rsidR="005C6476">
        <w:rPr>
          <w:rFonts w:ascii="Times New Roman" w:eastAsia="Times New Roman" w:hAnsi="Times New Roman" w:cs="Times New Roman"/>
        </w:rPr>
        <w:t>o</w:t>
      </w:r>
      <w:r w:rsidR="00720695">
        <w:rPr>
          <w:rFonts w:ascii="Times New Roman" w:eastAsia="Times New Roman" w:hAnsi="Times New Roman" w:cs="Times New Roman"/>
        </w:rPr>
        <w:t xml:space="preserve">n the island, they are still navigating the tension between their traditional beliefs and the continued influx of Christianity and formal schooling </w:t>
      </w:r>
      <w:r w:rsidR="00914039">
        <w:rPr>
          <w:rFonts w:ascii="Times New Roman" w:eastAsia="Times New Roman" w:hAnsi="Times New Roman" w:cs="Times New Roman"/>
        </w:rPr>
        <w:t xml:space="preserve">initiated </w:t>
      </w:r>
      <w:r w:rsidR="00720695">
        <w:rPr>
          <w:rFonts w:ascii="Times New Roman" w:eastAsia="Times New Roman" w:hAnsi="Times New Roman" w:cs="Times New Roman"/>
        </w:rPr>
        <w:t xml:space="preserve">by the missionaries. </w:t>
      </w:r>
      <w:r w:rsidRPr="00094256">
        <w:rPr>
          <w:rFonts w:ascii="Times New Roman" w:eastAsia="Georgia" w:hAnsi="Times New Roman" w:cs="Times New Roman"/>
          <w:color w:val="000000" w:themeColor="text1"/>
          <w:shd w:val="solid" w:color="FFFFFF" w:fill="FFFFFF"/>
        </w:rPr>
        <w:t>Much of the population was converted to Presbyterianism between 1910</w:t>
      </w:r>
      <w:r w:rsidR="005C6476">
        <w:rPr>
          <w:rFonts w:ascii="Times New Roman" w:eastAsia="Georgia" w:hAnsi="Times New Roman" w:cs="Times New Roman"/>
          <w:color w:val="000000" w:themeColor="text1"/>
          <w:shd w:val="solid" w:color="FFFFFF" w:fill="FFFFFF"/>
        </w:rPr>
        <w:t xml:space="preserve"> and </w:t>
      </w:r>
      <w:r w:rsidRPr="00094256">
        <w:rPr>
          <w:rFonts w:ascii="Times New Roman" w:eastAsia="Georgia" w:hAnsi="Times New Roman" w:cs="Times New Roman"/>
          <w:color w:val="000000" w:themeColor="text1"/>
          <w:shd w:val="solid" w:color="FFFFFF" w:fill="FFFFFF"/>
        </w:rPr>
        <w:t xml:space="preserve">1930. </w:t>
      </w:r>
      <w:r w:rsidR="002F3101">
        <w:rPr>
          <w:rFonts w:ascii="Times New Roman" w:eastAsia="Georgia" w:hAnsi="Times New Roman" w:cs="Times New Roman"/>
          <w:color w:val="000000" w:themeColor="text1"/>
          <w:shd w:val="solid" w:color="FFFFFF" w:fill="FFFFFF"/>
        </w:rPr>
        <w:t>However, d</w:t>
      </w:r>
      <w:r w:rsidRPr="00094256">
        <w:rPr>
          <w:rFonts w:ascii="Times New Roman" w:eastAsia="Georgia" w:hAnsi="Times New Roman" w:cs="Times New Roman"/>
          <w:color w:val="000000" w:themeColor="text1"/>
          <w:shd w:val="solid" w:color="FFFFFF" w:fill="FFFFFF"/>
        </w:rPr>
        <w:t>uring World War II</w:t>
      </w:r>
      <w:r w:rsidR="00914039">
        <w:rPr>
          <w:rFonts w:ascii="Times New Roman" w:eastAsia="Georgia" w:hAnsi="Times New Roman" w:cs="Times New Roman"/>
          <w:color w:val="000000" w:themeColor="text1"/>
          <w:shd w:val="solid" w:color="FFFFFF" w:fill="FFFFFF"/>
        </w:rPr>
        <w:t>,</w:t>
      </w:r>
      <w:r w:rsidRPr="00094256">
        <w:rPr>
          <w:rFonts w:ascii="Times New Roman" w:eastAsia="Georgia" w:hAnsi="Times New Roman" w:cs="Times New Roman"/>
          <w:color w:val="000000" w:themeColor="text1"/>
          <w:shd w:val="solid" w:color="FFFFFF" w:fill="FFFFFF"/>
        </w:rPr>
        <w:t xml:space="preserve"> the John </w:t>
      </w:r>
      <w:proofErr w:type="spellStart"/>
      <w:r w:rsidRPr="00094256">
        <w:rPr>
          <w:rFonts w:ascii="Times New Roman" w:eastAsia="Georgia" w:hAnsi="Times New Roman" w:cs="Times New Roman"/>
          <w:color w:val="000000" w:themeColor="text1"/>
          <w:shd w:val="solid" w:color="FFFFFF" w:fill="FFFFFF"/>
        </w:rPr>
        <w:t>Frum</w:t>
      </w:r>
      <w:proofErr w:type="spellEnd"/>
      <w:r w:rsidRPr="00094256">
        <w:rPr>
          <w:rFonts w:ascii="Times New Roman" w:eastAsia="Georgia" w:hAnsi="Times New Roman" w:cs="Times New Roman"/>
          <w:color w:val="000000" w:themeColor="text1"/>
          <w:shd w:val="solid" w:color="FFFFFF" w:fill="FFFFFF"/>
        </w:rPr>
        <w:t xml:space="preserve"> Cargo Cult emerged. Part of the message </w:t>
      </w:r>
      <w:r>
        <w:rPr>
          <w:rFonts w:ascii="Times New Roman" w:eastAsia="Georgia" w:hAnsi="Times New Roman" w:cs="Times New Roman"/>
          <w:color w:val="000000" w:themeColor="text1"/>
          <w:shd w:val="solid" w:color="FFFFFF" w:fill="FFFFFF"/>
        </w:rPr>
        <w:t>of this</w:t>
      </w:r>
      <w:r w:rsidRPr="00094256">
        <w:rPr>
          <w:rFonts w:ascii="Times New Roman" w:eastAsia="Georgia" w:hAnsi="Times New Roman" w:cs="Times New Roman"/>
          <w:color w:val="000000" w:themeColor="text1"/>
          <w:shd w:val="solid" w:color="FFFFFF" w:fill="FFFFFF"/>
        </w:rPr>
        <w:t xml:space="preserve"> cult was that people should leave the churches and return to their custom</w:t>
      </w:r>
      <w:r>
        <w:rPr>
          <w:rFonts w:ascii="Times New Roman" w:eastAsia="Georgia" w:hAnsi="Times New Roman" w:cs="Times New Roman"/>
          <w:color w:val="000000" w:themeColor="text1"/>
          <w:shd w:val="solid" w:color="FFFFFF" w:fill="FFFFFF"/>
        </w:rPr>
        <w:t>ary</w:t>
      </w:r>
      <w:r w:rsidRPr="00094256">
        <w:rPr>
          <w:rFonts w:ascii="Times New Roman" w:eastAsia="Georgia" w:hAnsi="Times New Roman" w:cs="Times New Roman"/>
          <w:color w:val="000000" w:themeColor="text1"/>
          <w:shd w:val="solid" w:color="FFFFFF" w:fill="FFFFFF"/>
        </w:rPr>
        <w:t xml:space="preserve"> ways of life and in return, they would receive cargo (Gregory &amp; Gregory, 2002). Thus, despite the influence of Presbyterianism on the island, many villages have maintained </w:t>
      </w:r>
      <w:proofErr w:type="spellStart"/>
      <w:r w:rsidRPr="00094256">
        <w:rPr>
          <w:rFonts w:ascii="Times New Roman" w:eastAsia="Georgia" w:hAnsi="Times New Roman" w:cs="Times New Roman"/>
          <w:i/>
          <w:color w:val="000000" w:themeColor="text1"/>
          <w:shd w:val="solid" w:color="FFFFFF" w:fill="FFFFFF"/>
        </w:rPr>
        <w:t>kastom</w:t>
      </w:r>
      <w:proofErr w:type="spellEnd"/>
      <w:r w:rsidRPr="00094256">
        <w:rPr>
          <w:rFonts w:ascii="Times New Roman" w:eastAsia="Georgia" w:hAnsi="Times New Roman" w:cs="Times New Roman"/>
          <w:i/>
          <w:color w:val="000000" w:themeColor="text1"/>
          <w:shd w:val="solid" w:color="FFFFFF" w:fill="FFFFFF"/>
        </w:rPr>
        <w:t xml:space="preserve"> </w:t>
      </w:r>
      <w:r w:rsidRPr="00094256">
        <w:rPr>
          <w:rFonts w:ascii="Times New Roman" w:eastAsia="Georgia" w:hAnsi="Times New Roman" w:cs="Times New Roman"/>
          <w:color w:val="000000" w:themeColor="text1"/>
          <w:shd w:val="solid" w:color="FFFFFF" w:fill="FFFFFF"/>
        </w:rPr>
        <w:t>(custom), or “ancestrally enjoined rules for life” (</w:t>
      </w:r>
      <w:proofErr w:type="spellStart"/>
      <w:r w:rsidRPr="00094256">
        <w:rPr>
          <w:rFonts w:ascii="Times New Roman" w:eastAsia="Georgia" w:hAnsi="Times New Roman" w:cs="Times New Roman"/>
          <w:color w:val="000000" w:themeColor="text1"/>
          <w:shd w:val="solid" w:color="FFFFFF" w:fill="FFFFFF"/>
        </w:rPr>
        <w:t>Keesing</w:t>
      </w:r>
      <w:proofErr w:type="spellEnd"/>
      <w:r w:rsidRPr="00094256">
        <w:rPr>
          <w:rFonts w:ascii="Times New Roman" w:eastAsia="Georgia" w:hAnsi="Times New Roman" w:cs="Times New Roman"/>
          <w:color w:val="000000" w:themeColor="text1"/>
          <w:shd w:val="solid" w:color="FFFFFF" w:fill="FFFFFF"/>
        </w:rPr>
        <w:t xml:space="preserve">, 1982, p. 360). </w:t>
      </w:r>
      <w:r>
        <w:rPr>
          <w:rFonts w:ascii="Times New Roman" w:eastAsia="Georgia" w:hAnsi="Times New Roman" w:cs="Times New Roman"/>
          <w:color w:val="000000" w:themeColor="text1"/>
          <w:shd w:val="solid" w:color="FFFFFF" w:fill="FFFFFF"/>
        </w:rPr>
        <w:t xml:space="preserve">In a recent survey </w:t>
      </w:r>
      <w:r w:rsidR="00914039">
        <w:rPr>
          <w:rFonts w:ascii="Times New Roman" w:eastAsia="Georgia" w:hAnsi="Times New Roman" w:cs="Times New Roman"/>
          <w:color w:val="000000" w:themeColor="text1"/>
          <w:shd w:val="solid" w:color="FFFFFF" w:fill="FFFFFF"/>
        </w:rPr>
        <w:t xml:space="preserve">of </w:t>
      </w:r>
      <w:r>
        <w:rPr>
          <w:rFonts w:ascii="Times New Roman" w:eastAsia="Georgia" w:hAnsi="Times New Roman" w:cs="Times New Roman"/>
          <w:color w:val="000000" w:themeColor="text1"/>
          <w:shd w:val="solid" w:color="FFFFFF" w:fill="FFFFFF"/>
        </w:rPr>
        <w:t xml:space="preserve">national identity in Vanuatu, maintaining </w:t>
      </w:r>
      <w:proofErr w:type="spellStart"/>
      <w:r>
        <w:rPr>
          <w:rFonts w:ascii="Times New Roman" w:eastAsia="Georgia" w:hAnsi="Times New Roman" w:cs="Times New Roman"/>
          <w:color w:val="000000" w:themeColor="text1"/>
          <w:shd w:val="solid" w:color="FFFFFF" w:fill="FFFFFF"/>
        </w:rPr>
        <w:t>kastom</w:t>
      </w:r>
      <w:proofErr w:type="spellEnd"/>
      <w:r>
        <w:rPr>
          <w:rFonts w:ascii="Times New Roman" w:eastAsia="Georgia" w:hAnsi="Times New Roman" w:cs="Times New Roman"/>
          <w:color w:val="000000" w:themeColor="text1"/>
          <w:shd w:val="solid" w:color="FFFFFF" w:fill="FFFFFF"/>
        </w:rPr>
        <w:t xml:space="preserve">, as well as </w:t>
      </w:r>
      <w:r>
        <w:rPr>
          <w:rFonts w:ascii="Times New Roman" w:eastAsia="Georgia" w:hAnsi="Times New Roman" w:cs="Times New Roman"/>
          <w:color w:val="000000" w:themeColor="text1"/>
          <w:shd w:val="solid" w:color="FFFFFF" w:fill="FFFFFF"/>
        </w:rPr>
        <w:lastRenderedPageBreak/>
        <w:t xml:space="preserve">being Christian were considered two of the most important aspects of what it means to be from Vanuatu (Clarke, Leach, &amp; </w:t>
      </w:r>
      <w:proofErr w:type="spellStart"/>
      <w:r>
        <w:rPr>
          <w:rFonts w:ascii="Times New Roman" w:eastAsia="Georgia" w:hAnsi="Times New Roman" w:cs="Times New Roman"/>
          <w:color w:val="000000" w:themeColor="text1"/>
          <w:shd w:val="solid" w:color="FFFFFF" w:fill="FFFFFF"/>
        </w:rPr>
        <w:t>Scambary</w:t>
      </w:r>
      <w:proofErr w:type="spellEnd"/>
      <w:r>
        <w:rPr>
          <w:rFonts w:ascii="Times New Roman" w:eastAsia="Georgia" w:hAnsi="Times New Roman" w:cs="Times New Roman"/>
          <w:color w:val="000000" w:themeColor="text1"/>
          <w:shd w:val="solid" w:color="FFFFFF" w:fill="FFFFFF"/>
        </w:rPr>
        <w:t xml:space="preserve">, 2013). Based on interview data conducted in </w:t>
      </w:r>
      <w:proofErr w:type="spellStart"/>
      <w:r>
        <w:rPr>
          <w:rFonts w:ascii="Times New Roman" w:eastAsia="Georgia" w:hAnsi="Times New Roman" w:cs="Times New Roman"/>
          <w:color w:val="000000" w:themeColor="text1"/>
          <w:shd w:val="solid" w:color="FFFFFF" w:fill="FFFFFF"/>
        </w:rPr>
        <w:t>Tanna</w:t>
      </w:r>
      <w:proofErr w:type="spellEnd"/>
      <w:r>
        <w:rPr>
          <w:rFonts w:ascii="Times New Roman" w:eastAsia="Georgia" w:hAnsi="Times New Roman" w:cs="Times New Roman"/>
          <w:color w:val="000000" w:themeColor="text1"/>
          <w:shd w:val="solid" w:color="FFFFFF" w:fill="FFFFFF"/>
        </w:rPr>
        <w:t xml:space="preserve"> (Watson-Jones, Busch, &amp; Legare, 2015), participants </w:t>
      </w:r>
      <w:r w:rsidR="005C6476">
        <w:rPr>
          <w:rFonts w:ascii="Times New Roman" w:eastAsia="Georgia" w:hAnsi="Times New Roman" w:cs="Times New Roman"/>
          <w:color w:val="000000" w:themeColor="text1"/>
          <w:shd w:val="solid" w:color="FFFFFF" w:fill="FFFFFF"/>
        </w:rPr>
        <w:t xml:space="preserve">in Vanuatu </w:t>
      </w:r>
      <w:r>
        <w:rPr>
          <w:rFonts w:ascii="Times New Roman" w:eastAsia="Georgia" w:hAnsi="Times New Roman" w:cs="Times New Roman"/>
          <w:color w:val="000000" w:themeColor="text1"/>
          <w:shd w:val="solid" w:color="FFFFFF" w:fill="FFFFFF"/>
        </w:rPr>
        <w:t xml:space="preserve">often adopt a literal interpretation of </w:t>
      </w:r>
      <w:r w:rsidR="0014699F">
        <w:rPr>
          <w:rFonts w:ascii="Times New Roman" w:eastAsia="Georgia" w:hAnsi="Times New Roman" w:cs="Times New Roman"/>
          <w:color w:val="000000" w:themeColor="text1"/>
          <w:shd w:val="solid" w:color="FFFFFF" w:fill="FFFFFF"/>
        </w:rPr>
        <w:t xml:space="preserve">Christian </w:t>
      </w:r>
      <w:r>
        <w:rPr>
          <w:rFonts w:ascii="Times New Roman" w:eastAsia="Georgia" w:hAnsi="Times New Roman" w:cs="Times New Roman"/>
          <w:color w:val="000000" w:themeColor="text1"/>
          <w:shd w:val="solid" w:color="FFFFFF" w:fill="FFFFFF"/>
        </w:rPr>
        <w:t xml:space="preserve">scripture, a stance that is common in other parts of Melanesia, such as Papua New Guinea (Robbins, </w:t>
      </w:r>
      <w:proofErr w:type="spellStart"/>
      <w:r w:rsidR="005C6476" w:rsidRPr="000A7273">
        <w:rPr>
          <w:rFonts w:ascii="Times New Roman" w:hAnsi="Times New Roman" w:cs="Times New Roman"/>
        </w:rPr>
        <w:t>Schieffelin</w:t>
      </w:r>
      <w:proofErr w:type="spellEnd"/>
      <w:r w:rsidR="005C6476" w:rsidRPr="000A7273">
        <w:rPr>
          <w:rFonts w:ascii="Times New Roman" w:hAnsi="Times New Roman" w:cs="Times New Roman"/>
        </w:rPr>
        <w:t xml:space="preserve">, &amp; </w:t>
      </w:r>
      <w:proofErr w:type="spellStart"/>
      <w:r w:rsidR="005C6476" w:rsidRPr="000A7273">
        <w:rPr>
          <w:rFonts w:ascii="Times New Roman" w:hAnsi="Times New Roman" w:cs="Times New Roman"/>
        </w:rPr>
        <w:t>Vilaca</w:t>
      </w:r>
      <w:proofErr w:type="spellEnd"/>
      <w:r w:rsidR="005C6476" w:rsidDel="005C6476">
        <w:rPr>
          <w:rFonts w:ascii="Times New Roman" w:eastAsia="Georgia" w:hAnsi="Times New Roman" w:cs="Times New Roman"/>
          <w:color w:val="000000" w:themeColor="text1"/>
          <w:shd w:val="solid" w:color="FFFFFF" w:fill="FFFFFF"/>
        </w:rPr>
        <w:t xml:space="preserve"> </w:t>
      </w:r>
      <w:r>
        <w:rPr>
          <w:rFonts w:ascii="Times New Roman" w:eastAsia="Georgia" w:hAnsi="Times New Roman" w:cs="Times New Roman"/>
          <w:color w:val="000000" w:themeColor="text1"/>
          <w:shd w:val="solid" w:color="FFFFFF" w:fill="FFFFFF"/>
        </w:rPr>
        <w:t>, 2014). For example, when asked about the origins of humans, many participants indicated that, “God created everything,” and that “Because of Adam and Eve, God created first day, second day, and then animals” (Watson-Jones et al., 2015).</w:t>
      </w:r>
      <w:r w:rsidR="00583A70">
        <w:rPr>
          <w:rFonts w:ascii="Times New Roman" w:eastAsia="Georgia" w:hAnsi="Times New Roman" w:cs="Times New Roman"/>
          <w:color w:val="000000" w:themeColor="text1"/>
          <w:shd w:val="solid" w:color="FFFFFF" w:fill="FFFFFF"/>
        </w:rPr>
        <w:t xml:space="preserve"> </w:t>
      </w:r>
    </w:p>
    <w:p w14:paraId="50CAA6C5" w14:textId="70E4BA89" w:rsidR="0069469C" w:rsidRDefault="002800FA" w:rsidP="0069469C">
      <w:pPr>
        <w:spacing w:line="480" w:lineRule="auto"/>
        <w:ind w:firstLine="720"/>
        <w:rPr>
          <w:rFonts w:ascii="Times New Roman" w:hAnsi="Times New Roman"/>
        </w:rPr>
      </w:pPr>
      <w:r>
        <w:rPr>
          <w:rFonts w:ascii="Times New Roman" w:hAnsi="Times New Roman"/>
        </w:rPr>
        <w:t>The concept of “rebirth” or “resurrection”</w:t>
      </w:r>
      <w:r w:rsidR="0069469C">
        <w:rPr>
          <w:rFonts w:ascii="Times New Roman" w:hAnsi="Times New Roman"/>
        </w:rPr>
        <w:t xml:space="preserve"> is common to many Christian denominations, incl</w:t>
      </w:r>
      <w:r>
        <w:rPr>
          <w:rFonts w:ascii="Times New Roman" w:hAnsi="Times New Roman"/>
        </w:rPr>
        <w:t>uding Pre</w:t>
      </w:r>
      <w:r w:rsidR="00DF1628">
        <w:rPr>
          <w:rFonts w:ascii="Times New Roman" w:hAnsi="Times New Roman"/>
        </w:rPr>
        <w:t>s</w:t>
      </w:r>
      <w:r>
        <w:rPr>
          <w:rFonts w:ascii="Times New Roman" w:hAnsi="Times New Roman"/>
        </w:rPr>
        <w:t>byterianism.</w:t>
      </w:r>
      <w:r w:rsidR="0069469C">
        <w:rPr>
          <w:rFonts w:ascii="Times New Roman" w:hAnsi="Times New Roman"/>
        </w:rPr>
        <w:t xml:space="preserve"> Rebirth is the belief that bodies will be raised from the grave at the time of Final Judgment. In many Christian writings about heaven and hell, disembodied “souls” are often discussed as evincing states that typically require a body, such as being thirsty as well as seeing and hearing things. These ideas date back to the influential medieval writings of Thomas Aquinas who viewed the body and soul as integrated and interdependent. Indeed, there is a tension in the writings of Aquinas between the idea of a soul separate from the body following death and the reconstitution of the body at resurrection (Van Dyke, 2014). </w:t>
      </w:r>
      <w:r>
        <w:rPr>
          <w:rFonts w:ascii="Times New Roman" w:hAnsi="Times New Roman"/>
        </w:rPr>
        <w:t>The idea that the afterlife involves some form of embodied personhood is w</w:t>
      </w:r>
      <w:r w:rsidR="0069469C">
        <w:rPr>
          <w:rFonts w:ascii="Times New Roman" w:hAnsi="Times New Roman"/>
        </w:rPr>
        <w:t>oven throughout much Christian ideology</w:t>
      </w:r>
      <w:r>
        <w:rPr>
          <w:rFonts w:ascii="Times New Roman" w:hAnsi="Times New Roman"/>
        </w:rPr>
        <w:t>.</w:t>
      </w:r>
      <w:r w:rsidR="0069469C">
        <w:rPr>
          <w:rFonts w:ascii="Times New Roman" w:hAnsi="Times New Roman"/>
        </w:rPr>
        <w:t xml:space="preserve"> The Apostles’ Creed, for example, an early Christian statement still used by many Christian denominations, speaks of Jesus seated at the right hand of God, the resurrection of the body</w:t>
      </w:r>
      <w:r w:rsidR="002E7A05">
        <w:rPr>
          <w:rFonts w:ascii="Times New Roman" w:hAnsi="Times New Roman"/>
        </w:rPr>
        <w:t>,</w:t>
      </w:r>
      <w:r w:rsidR="0069469C">
        <w:rPr>
          <w:rFonts w:ascii="Times New Roman" w:hAnsi="Times New Roman"/>
        </w:rPr>
        <w:t xml:space="preserve"> and the life everlasting. Thus, </w:t>
      </w:r>
      <w:r w:rsidR="002E7A05">
        <w:rPr>
          <w:rFonts w:ascii="Times New Roman" w:hAnsi="Times New Roman"/>
        </w:rPr>
        <w:t>it is p</w:t>
      </w:r>
      <w:r w:rsidR="006D7546">
        <w:rPr>
          <w:rFonts w:ascii="Times New Roman" w:hAnsi="Times New Roman"/>
        </w:rPr>
        <w:t>ossible</w:t>
      </w:r>
      <w:r w:rsidR="002E7A05">
        <w:rPr>
          <w:rFonts w:ascii="Times New Roman" w:hAnsi="Times New Roman"/>
        </w:rPr>
        <w:t xml:space="preserve"> that </w:t>
      </w:r>
      <w:r w:rsidR="003B34EA">
        <w:rPr>
          <w:rFonts w:ascii="Times New Roman" w:hAnsi="Times New Roman"/>
        </w:rPr>
        <w:t>given a literal</w:t>
      </w:r>
      <w:r w:rsidR="0069469C">
        <w:rPr>
          <w:rFonts w:ascii="Times New Roman" w:hAnsi="Times New Roman"/>
        </w:rPr>
        <w:t xml:space="preserve"> </w:t>
      </w:r>
      <w:r w:rsidR="002E7A05">
        <w:rPr>
          <w:rFonts w:ascii="Times New Roman" w:hAnsi="Times New Roman"/>
        </w:rPr>
        <w:t xml:space="preserve">interpretation of Christian </w:t>
      </w:r>
      <w:r w:rsidR="003B34EA">
        <w:rPr>
          <w:rFonts w:ascii="Times New Roman" w:hAnsi="Times New Roman"/>
        </w:rPr>
        <w:t>doctrine</w:t>
      </w:r>
      <w:r w:rsidR="006D7546">
        <w:rPr>
          <w:rFonts w:ascii="Times New Roman" w:hAnsi="Times New Roman"/>
        </w:rPr>
        <w:t xml:space="preserve">, </w:t>
      </w:r>
      <w:r w:rsidR="0069469C">
        <w:rPr>
          <w:rFonts w:ascii="Times New Roman" w:hAnsi="Times New Roman"/>
        </w:rPr>
        <w:t xml:space="preserve">individuals may not </w:t>
      </w:r>
      <w:r w:rsidR="003B34EA">
        <w:rPr>
          <w:rFonts w:ascii="Times New Roman" w:hAnsi="Times New Roman"/>
        </w:rPr>
        <w:t>display</w:t>
      </w:r>
      <w:r w:rsidR="0069469C">
        <w:rPr>
          <w:rFonts w:ascii="Times New Roman" w:hAnsi="Times New Roman"/>
        </w:rPr>
        <w:t xml:space="preserve"> the pattern of intuitive dualism </w:t>
      </w:r>
      <w:r w:rsidR="003B34EA">
        <w:rPr>
          <w:rFonts w:ascii="Times New Roman" w:hAnsi="Times New Roman"/>
        </w:rPr>
        <w:t xml:space="preserve">repeatedly </w:t>
      </w:r>
      <w:r w:rsidR="0069469C">
        <w:rPr>
          <w:rFonts w:ascii="Times New Roman" w:hAnsi="Times New Roman"/>
        </w:rPr>
        <w:t xml:space="preserve">found in previous research. </w:t>
      </w:r>
    </w:p>
    <w:p w14:paraId="018B1C55" w14:textId="11D509CA" w:rsidR="0069469C" w:rsidRPr="00AF0786" w:rsidRDefault="002800FA" w:rsidP="0069469C">
      <w:pPr>
        <w:spacing w:line="480" w:lineRule="auto"/>
        <w:ind w:firstLine="720"/>
        <w:rPr>
          <w:rFonts w:ascii="Times New Roman" w:hAnsi="Times New Roman"/>
        </w:rPr>
      </w:pPr>
      <w:r>
        <w:rPr>
          <w:rFonts w:ascii="Times New Roman" w:hAnsi="Times New Roman"/>
        </w:rPr>
        <w:lastRenderedPageBreak/>
        <w:t xml:space="preserve">Consider the </w:t>
      </w:r>
      <w:proofErr w:type="spellStart"/>
      <w:r w:rsidRPr="000A7273">
        <w:rPr>
          <w:rStyle w:val="CommentReference"/>
          <w:rFonts w:ascii="Times New Roman" w:hAnsi="Times New Roman" w:cs="Times New Roman"/>
          <w:sz w:val="24"/>
          <w:szCs w:val="24"/>
        </w:rPr>
        <w:t>Urapmin</w:t>
      </w:r>
      <w:proofErr w:type="spellEnd"/>
      <w:r w:rsidRPr="000A7273">
        <w:rPr>
          <w:rStyle w:val="CommentReference"/>
          <w:rFonts w:ascii="Times New Roman" w:hAnsi="Times New Roman" w:cs="Times New Roman"/>
          <w:sz w:val="24"/>
          <w:szCs w:val="24"/>
        </w:rPr>
        <w:t xml:space="preserve"> of Papua New Guinea</w:t>
      </w:r>
      <w:r>
        <w:rPr>
          <w:rStyle w:val="CommentReference"/>
          <w:rFonts w:ascii="Times New Roman" w:hAnsi="Times New Roman" w:cs="Times New Roman"/>
          <w:sz w:val="24"/>
          <w:szCs w:val="24"/>
        </w:rPr>
        <w:t xml:space="preserve"> (also in Melanesia) as</w:t>
      </w:r>
      <w:r w:rsidR="0069469C">
        <w:rPr>
          <w:rFonts w:ascii="Times New Roman" w:hAnsi="Times New Roman"/>
        </w:rPr>
        <w:t xml:space="preserve"> an example of how evangelical Christian conversion can shif</w:t>
      </w:r>
      <w:r>
        <w:rPr>
          <w:rFonts w:ascii="Times New Roman" w:hAnsi="Times New Roman"/>
        </w:rPr>
        <w:t>t pre-existing cultural scripts.</w:t>
      </w:r>
      <w:r w:rsidR="0069469C">
        <w:rPr>
          <w:rFonts w:ascii="Times New Roman" w:hAnsi="Times New Roman"/>
        </w:rPr>
        <w:t xml:space="preserve"> </w:t>
      </w:r>
      <w:r w:rsidR="0069469C">
        <w:rPr>
          <w:rStyle w:val="CommentReference"/>
          <w:rFonts w:ascii="Times New Roman" w:hAnsi="Times New Roman" w:cs="Times New Roman"/>
          <w:sz w:val="24"/>
          <w:szCs w:val="24"/>
        </w:rPr>
        <w:t xml:space="preserve">For the </w:t>
      </w:r>
      <w:proofErr w:type="spellStart"/>
      <w:r w:rsidR="0069469C">
        <w:rPr>
          <w:rStyle w:val="CommentReference"/>
          <w:rFonts w:ascii="Times New Roman" w:hAnsi="Times New Roman" w:cs="Times New Roman"/>
          <w:sz w:val="24"/>
          <w:szCs w:val="24"/>
        </w:rPr>
        <w:t>Urapmin</w:t>
      </w:r>
      <w:proofErr w:type="spellEnd"/>
      <w:r w:rsidR="0069469C">
        <w:rPr>
          <w:rStyle w:val="CommentReference"/>
          <w:rFonts w:ascii="Times New Roman" w:hAnsi="Times New Roman" w:cs="Times New Roman"/>
          <w:sz w:val="24"/>
          <w:szCs w:val="24"/>
        </w:rPr>
        <w:t>,</w:t>
      </w:r>
      <w:r w:rsidR="0069469C" w:rsidRPr="000A7273">
        <w:rPr>
          <w:rStyle w:val="CommentReference"/>
          <w:rFonts w:ascii="Times New Roman" w:hAnsi="Times New Roman" w:cs="Times New Roman"/>
          <w:sz w:val="24"/>
          <w:szCs w:val="24"/>
        </w:rPr>
        <w:t xml:space="preserve"> the body was once regarded as a key component of </w:t>
      </w:r>
      <w:r w:rsidR="00860E5A">
        <w:rPr>
          <w:rStyle w:val="CommentReference"/>
          <w:rFonts w:ascii="Times New Roman" w:hAnsi="Times New Roman" w:cs="Times New Roman"/>
          <w:sz w:val="24"/>
          <w:szCs w:val="24"/>
        </w:rPr>
        <w:t xml:space="preserve">the social </w:t>
      </w:r>
      <w:r w:rsidR="0069469C" w:rsidRPr="000A7273">
        <w:rPr>
          <w:rStyle w:val="CommentReference"/>
          <w:rFonts w:ascii="Times New Roman" w:hAnsi="Times New Roman" w:cs="Times New Roman"/>
          <w:sz w:val="24"/>
          <w:szCs w:val="24"/>
        </w:rPr>
        <w:t>connection between the self and other</w:t>
      </w:r>
      <w:r w:rsidR="00860E5A">
        <w:rPr>
          <w:rStyle w:val="CommentReference"/>
          <w:rFonts w:ascii="Times New Roman" w:hAnsi="Times New Roman" w:cs="Times New Roman"/>
          <w:sz w:val="24"/>
          <w:szCs w:val="24"/>
        </w:rPr>
        <w:t>s</w:t>
      </w:r>
      <w:r w:rsidR="0069469C" w:rsidRPr="000A7273">
        <w:rPr>
          <w:rStyle w:val="CommentReference"/>
          <w:rFonts w:ascii="Times New Roman" w:hAnsi="Times New Roman" w:cs="Times New Roman"/>
          <w:sz w:val="24"/>
          <w:szCs w:val="24"/>
        </w:rPr>
        <w:t xml:space="preserve">, </w:t>
      </w:r>
      <w:r w:rsidR="00860E5A">
        <w:rPr>
          <w:rStyle w:val="CommentReference"/>
          <w:rFonts w:ascii="Times New Roman" w:hAnsi="Times New Roman" w:cs="Times New Roman"/>
          <w:sz w:val="24"/>
          <w:szCs w:val="24"/>
        </w:rPr>
        <w:t>whereas</w:t>
      </w:r>
      <w:r w:rsidR="00860E5A" w:rsidRPr="000A7273">
        <w:rPr>
          <w:rStyle w:val="CommentReference"/>
          <w:rFonts w:ascii="Times New Roman" w:hAnsi="Times New Roman" w:cs="Times New Roman"/>
          <w:sz w:val="24"/>
          <w:szCs w:val="24"/>
        </w:rPr>
        <w:t xml:space="preserve"> </w:t>
      </w:r>
      <w:r w:rsidR="0069469C" w:rsidRPr="000A7273">
        <w:rPr>
          <w:rStyle w:val="CommentReference"/>
          <w:rFonts w:ascii="Times New Roman" w:hAnsi="Times New Roman" w:cs="Times New Roman"/>
          <w:sz w:val="24"/>
          <w:szCs w:val="24"/>
        </w:rPr>
        <w:t>the heart</w:t>
      </w:r>
      <w:r w:rsidR="002E7A05">
        <w:rPr>
          <w:rStyle w:val="CommentReference"/>
          <w:rFonts w:ascii="Times New Roman" w:hAnsi="Times New Roman" w:cs="Times New Roman"/>
          <w:sz w:val="24"/>
          <w:szCs w:val="24"/>
        </w:rPr>
        <w:t xml:space="preserve"> </w:t>
      </w:r>
      <w:r w:rsidR="0069469C" w:rsidRPr="000A7273">
        <w:rPr>
          <w:rStyle w:val="CommentReference"/>
          <w:rFonts w:ascii="Times New Roman" w:hAnsi="Times New Roman" w:cs="Times New Roman"/>
          <w:sz w:val="24"/>
          <w:szCs w:val="24"/>
        </w:rPr>
        <w:t>and emotions were interior and private</w:t>
      </w:r>
      <w:r w:rsidR="0069469C" w:rsidRPr="00433C68">
        <w:rPr>
          <w:rFonts w:ascii="Times New Roman" w:hAnsi="Times New Roman" w:cs="Times New Roman"/>
        </w:rPr>
        <w:t xml:space="preserve">. Christian conversion inverted this relationship and required </w:t>
      </w:r>
      <w:proofErr w:type="spellStart"/>
      <w:r w:rsidR="0069469C" w:rsidRPr="00433C68">
        <w:rPr>
          <w:rFonts w:ascii="Times New Roman" w:hAnsi="Times New Roman" w:cs="Times New Roman"/>
        </w:rPr>
        <w:t>U</w:t>
      </w:r>
      <w:r w:rsidR="0069469C" w:rsidRPr="00027C17">
        <w:rPr>
          <w:rFonts w:ascii="Times New Roman" w:hAnsi="Times New Roman" w:cs="Times New Roman"/>
        </w:rPr>
        <w:t>rapmin</w:t>
      </w:r>
      <w:proofErr w:type="spellEnd"/>
      <w:r w:rsidR="0069469C" w:rsidRPr="00027C17">
        <w:rPr>
          <w:rFonts w:ascii="Times New Roman" w:hAnsi="Times New Roman" w:cs="Times New Roman"/>
        </w:rPr>
        <w:t xml:space="preserve"> to </w:t>
      </w:r>
      <w:r w:rsidR="0069469C" w:rsidRPr="000A7273">
        <w:rPr>
          <w:rFonts w:ascii="Times New Roman" w:hAnsi="Times New Roman" w:cs="Times New Roman"/>
        </w:rPr>
        <w:t xml:space="preserve">relate to others through “shared thoughts and feelings” (the heart), rather than through the body and kinship (Robbins, </w:t>
      </w:r>
      <w:proofErr w:type="spellStart"/>
      <w:r w:rsidR="0069469C" w:rsidRPr="000A7273">
        <w:rPr>
          <w:rFonts w:ascii="Times New Roman" w:hAnsi="Times New Roman" w:cs="Times New Roman"/>
        </w:rPr>
        <w:t>Schieffelin</w:t>
      </w:r>
      <w:proofErr w:type="spellEnd"/>
      <w:r w:rsidR="0069469C" w:rsidRPr="000A7273">
        <w:rPr>
          <w:rFonts w:ascii="Times New Roman" w:hAnsi="Times New Roman" w:cs="Times New Roman"/>
        </w:rPr>
        <w:t xml:space="preserve">, &amp; </w:t>
      </w:r>
      <w:proofErr w:type="spellStart"/>
      <w:r w:rsidR="0069469C" w:rsidRPr="000A7273">
        <w:rPr>
          <w:rFonts w:ascii="Times New Roman" w:hAnsi="Times New Roman" w:cs="Times New Roman"/>
        </w:rPr>
        <w:t>Vilaca</w:t>
      </w:r>
      <w:proofErr w:type="spellEnd"/>
      <w:r w:rsidR="0069469C" w:rsidRPr="000A7273">
        <w:rPr>
          <w:rFonts w:ascii="Times New Roman" w:hAnsi="Times New Roman" w:cs="Times New Roman"/>
        </w:rPr>
        <w:t>, 2014, p. 584).</w:t>
      </w:r>
      <w:r w:rsidR="0069469C">
        <w:rPr>
          <w:rFonts w:ascii="Times New Roman" w:hAnsi="Times New Roman"/>
        </w:rPr>
        <w:t xml:space="preserve"> Examining concepts of the afterlife in a culture that still adheres in many ways to indigenous beliefs while integrating and embracing Christian doctrine</w:t>
      </w:r>
      <w:r>
        <w:rPr>
          <w:rFonts w:ascii="Times New Roman" w:hAnsi="Times New Roman"/>
        </w:rPr>
        <w:t xml:space="preserve">, such as found in </w:t>
      </w:r>
      <w:proofErr w:type="spellStart"/>
      <w:r>
        <w:rPr>
          <w:rFonts w:ascii="Times New Roman" w:hAnsi="Times New Roman"/>
        </w:rPr>
        <w:t>Tanna</w:t>
      </w:r>
      <w:proofErr w:type="spellEnd"/>
      <w:r>
        <w:rPr>
          <w:rFonts w:ascii="Times New Roman" w:hAnsi="Times New Roman"/>
        </w:rPr>
        <w:t>,</w:t>
      </w:r>
      <w:r w:rsidR="0069469C">
        <w:rPr>
          <w:rFonts w:ascii="Times New Roman" w:hAnsi="Times New Roman"/>
        </w:rPr>
        <w:t xml:space="preserve"> will provide insight into how shifting cultural scripts can influence beliefs about what happens to </w:t>
      </w:r>
      <w:r w:rsidR="00394E01">
        <w:rPr>
          <w:rFonts w:ascii="Times New Roman" w:hAnsi="Times New Roman"/>
        </w:rPr>
        <w:t>people</w:t>
      </w:r>
      <w:r w:rsidR="0069469C">
        <w:rPr>
          <w:rFonts w:ascii="Times New Roman" w:hAnsi="Times New Roman"/>
        </w:rPr>
        <w:t xml:space="preserve"> when they die. </w:t>
      </w:r>
    </w:p>
    <w:p w14:paraId="10DBD718" w14:textId="67A7B7CD" w:rsidR="007E39CE" w:rsidRDefault="001A4891" w:rsidP="007E39CE">
      <w:pPr>
        <w:spacing w:line="480" w:lineRule="auto"/>
        <w:ind w:firstLine="720"/>
        <w:rPr>
          <w:rFonts w:ascii="Times New Roman" w:hAnsi="Times New Roman"/>
        </w:rPr>
      </w:pPr>
      <w:r w:rsidRPr="00094256">
        <w:rPr>
          <w:rFonts w:ascii="Times New Roman" w:eastAsia="Times New Roman" w:hAnsi="Times New Roman" w:cs="Times New Roman"/>
        </w:rPr>
        <w:t>Formal</w:t>
      </w:r>
      <w:r>
        <w:rPr>
          <w:rFonts w:ascii="Times New Roman" w:eastAsia="Times New Roman" w:hAnsi="Times New Roman" w:cs="Times New Roman"/>
        </w:rPr>
        <w:t>, Western-style</w:t>
      </w:r>
      <w:r w:rsidRPr="00094256">
        <w:rPr>
          <w:rFonts w:ascii="Times New Roman" w:eastAsia="Times New Roman" w:hAnsi="Times New Roman" w:cs="Times New Roman"/>
        </w:rPr>
        <w:t xml:space="preserve"> education is </w:t>
      </w:r>
      <w:r>
        <w:rPr>
          <w:rFonts w:ascii="Times New Roman" w:eastAsia="Times New Roman" w:hAnsi="Times New Roman" w:cs="Times New Roman"/>
        </w:rPr>
        <w:t>also a relatively</w:t>
      </w:r>
      <w:r w:rsidRPr="00094256">
        <w:rPr>
          <w:rFonts w:ascii="Times New Roman" w:eastAsia="Times New Roman" w:hAnsi="Times New Roman" w:cs="Times New Roman"/>
        </w:rPr>
        <w:t xml:space="preserve"> recent institution </w:t>
      </w:r>
      <w:r>
        <w:rPr>
          <w:rFonts w:ascii="Times New Roman" w:eastAsia="Times New Roman" w:hAnsi="Times New Roman" w:cs="Times New Roman"/>
        </w:rPr>
        <w:t>on</w:t>
      </w:r>
      <w:r w:rsidRPr="00094256">
        <w:rPr>
          <w:rFonts w:ascii="Times New Roman" w:eastAsia="Times New Roman" w:hAnsi="Times New Roman" w:cs="Times New Roman"/>
        </w:rPr>
        <w:t xml:space="preserve"> </w:t>
      </w:r>
      <w:proofErr w:type="spellStart"/>
      <w:r w:rsidR="002800FA">
        <w:rPr>
          <w:rFonts w:ascii="Times New Roman" w:eastAsia="Times New Roman" w:hAnsi="Times New Roman" w:cs="Times New Roman"/>
        </w:rPr>
        <w:t>Tanna</w:t>
      </w:r>
      <w:proofErr w:type="spellEnd"/>
      <w:r w:rsidRPr="00094256">
        <w:rPr>
          <w:rFonts w:ascii="Times New Roman" w:eastAsia="Times New Roman" w:hAnsi="Times New Roman" w:cs="Times New Roman"/>
        </w:rPr>
        <w:t xml:space="preserve">. </w:t>
      </w:r>
      <w:r>
        <w:rPr>
          <w:rFonts w:ascii="Times New Roman" w:eastAsia="Times New Roman" w:hAnsi="Times New Roman" w:cs="Times New Roman"/>
        </w:rPr>
        <w:t>M</w:t>
      </w:r>
      <w:r w:rsidRPr="00094256">
        <w:rPr>
          <w:rFonts w:ascii="Times New Roman" w:eastAsia="Times New Roman" w:hAnsi="Times New Roman" w:cs="Times New Roman"/>
        </w:rPr>
        <w:t>issionaries set up what they called schools in the early 1900s (Gregory &amp; Gregory, 2002)</w:t>
      </w:r>
      <w:r>
        <w:rPr>
          <w:rFonts w:ascii="Times New Roman" w:eastAsia="Times New Roman" w:hAnsi="Times New Roman" w:cs="Times New Roman"/>
        </w:rPr>
        <w:t>.</w:t>
      </w:r>
      <w:r w:rsidRPr="00094256">
        <w:rPr>
          <w:rFonts w:ascii="Times New Roman" w:eastAsia="Times New Roman" w:hAnsi="Times New Roman" w:cs="Times New Roman"/>
        </w:rPr>
        <w:t xml:space="preserve"> </w:t>
      </w:r>
      <w:r>
        <w:rPr>
          <w:rFonts w:ascii="Times New Roman" w:eastAsia="Times New Roman" w:hAnsi="Times New Roman" w:cs="Times New Roman"/>
        </w:rPr>
        <w:t>T</w:t>
      </w:r>
      <w:r w:rsidRPr="00094256">
        <w:rPr>
          <w:rFonts w:ascii="Times New Roman" w:eastAsia="Times New Roman" w:hAnsi="Times New Roman" w:cs="Times New Roman"/>
        </w:rPr>
        <w:t>here was</w:t>
      </w:r>
      <w:r w:rsidR="002E7A05">
        <w:rPr>
          <w:rFonts w:ascii="Times New Roman" w:eastAsia="Times New Roman" w:hAnsi="Times New Roman" w:cs="Times New Roman"/>
        </w:rPr>
        <w:t>, however,</w:t>
      </w:r>
      <w:r w:rsidRPr="00094256">
        <w:rPr>
          <w:rFonts w:ascii="Times New Roman" w:eastAsia="Times New Roman" w:hAnsi="Times New Roman" w:cs="Times New Roman"/>
        </w:rPr>
        <w:t xml:space="preserve"> no standard curriculum until the last three decades when British and French run schools began providing primary and secondary education (Peck &amp; Gregory, 2005). Additionally, parents in </w:t>
      </w:r>
      <w:proofErr w:type="spellStart"/>
      <w:r w:rsidRPr="00094256">
        <w:rPr>
          <w:rFonts w:ascii="Times New Roman" w:eastAsia="Times New Roman" w:hAnsi="Times New Roman" w:cs="Times New Roman"/>
        </w:rPr>
        <w:t>Tanna</w:t>
      </w:r>
      <w:proofErr w:type="spellEnd"/>
      <w:r w:rsidRPr="00094256">
        <w:rPr>
          <w:rFonts w:ascii="Times New Roman" w:eastAsia="Times New Roman" w:hAnsi="Times New Roman" w:cs="Times New Roman"/>
        </w:rPr>
        <w:t xml:space="preserve"> often have to pay to send their children to school, and children from </w:t>
      </w:r>
      <w:proofErr w:type="spellStart"/>
      <w:r w:rsidRPr="00094256">
        <w:rPr>
          <w:rFonts w:ascii="Times New Roman" w:eastAsia="Times New Roman" w:hAnsi="Times New Roman" w:cs="Times New Roman"/>
        </w:rPr>
        <w:t>kastom</w:t>
      </w:r>
      <w:proofErr w:type="spellEnd"/>
      <w:r w:rsidRPr="00094256">
        <w:rPr>
          <w:rFonts w:ascii="Times New Roman" w:eastAsia="Times New Roman" w:hAnsi="Times New Roman" w:cs="Times New Roman"/>
        </w:rPr>
        <w:t xml:space="preserve"> villages have only recently begun to attend. </w:t>
      </w:r>
      <w:r w:rsidR="007E39CE">
        <w:rPr>
          <w:rFonts w:ascii="Times New Roman" w:hAnsi="Times New Roman"/>
        </w:rPr>
        <w:t xml:space="preserve">Most children spend time in similar-aged peer groups or helping their parents with the family gardens and/or tending </w:t>
      </w:r>
      <w:r w:rsidR="00856215">
        <w:rPr>
          <w:rFonts w:ascii="Times New Roman" w:hAnsi="Times New Roman"/>
        </w:rPr>
        <w:t>domesticated animals</w:t>
      </w:r>
      <w:r w:rsidR="007E39CE">
        <w:rPr>
          <w:rFonts w:ascii="Times New Roman" w:hAnsi="Times New Roman"/>
        </w:rPr>
        <w:t xml:space="preserve">. On </w:t>
      </w:r>
      <w:proofErr w:type="spellStart"/>
      <w:r w:rsidR="007E39CE">
        <w:rPr>
          <w:rFonts w:ascii="Times New Roman" w:hAnsi="Times New Roman"/>
        </w:rPr>
        <w:t>Tanna</w:t>
      </w:r>
      <w:proofErr w:type="spellEnd"/>
      <w:r w:rsidR="007E39CE">
        <w:rPr>
          <w:rFonts w:ascii="Times New Roman" w:hAnsi="Times New Roman"/>
        </w:rPr>
        <w:t xml:space="preserve">, people live primarily from subsistence agriculture (Cox et al., 2007) and some hunting of fruit bats and fishing. Thus, children in </w:t>
      </w:r>
      <w:proofErr w:type="spellStart"/>
      <w:r w:rsidR="007E39CE">
        <w:rPr>
          <w:rFonts w:ascii="Times New Roman" w:hAnsi="Times New Roman"/>
        </w:rPr>
        <w:t>T</w:t>
      </w:r>
      <w:r w:rsidR="00A92B74">
        <w:rPr>
          <w:rFonts w:ascii="Times New Roman" w:hAnsi="Times New Roman"/>
        </w:rPr>
        <w:t>anna</w:t>
      </w:r>
      <w:proofErr w:type="spellEnd"/>
      <w:r w:rsidR="00A92B74">
        <w:rPr>
          <w:rFonts w:ascii="Times New Roman" w:hAnsi="Times New Roman"/>
        </w:rPr>
        <w:t xml:space="preserve"> live “close” to nature (</w:t>
      </w:r>
      <w:proofErr w:type="spellStart"/>
      <w:r w:rsidR="00A92B74">
        <w:rPr>
          <w:rFonts w:ascii="Times New Roman" w:hAnsi="Times New Roman"/>
        </w:rPr>
        <w:t>Unsworth</w:t>
      </w:r>
      <w:proofErr w:type="spellEnd"/>
      <w:r w:rsidR="00A92B74">
        <w:rPr>
          <w:rFonts w:ascii="Times New Roman" w:hAnsi="Times New Roman"/>
        </w:rPr>
        <w:t xml:space="preserve">, Levin, Bang, </w:t>
      </w:r>
      <w:proofErr w:type="spellStart"/>
      <w:r w:rsidR="00A92B74">
        <w:rPr>
          <w:rFonts w:ascii="Times New Roman" w:hAnsi="Times New Roman"/>
        </w:rPr>
        <w:t>Washinawatok</w:t>
      </w:r>
      <w:proofErr w:type="spellEnd"/>
      <w:r w:rsidR="00A92B74">
        <w:rPr>
          <w:rFonts w:ascii="Times New Roman" w:hAnsi="Times New Roman"/>
        </w:rPr>
        <w:t xml:space="preserve">, Waxman, &amp; </w:t>
      </w:r>
      <w:proofErr w:type="spellStart"/>
      <w:r w:rsidR="00A92B74">
        <w:rPr>
          <w:rFonts w:ascii="Times New Roman" w:hAnsi="Times New Roman"/>
        </w:rPr>
        <w:t>Medin</w:t>
      </w:r>
      <w:proofErr w:type="spellEnd"/>
      <w:r w:rsidR="00A92B74">
        <w:rPr>
          <w:rFonts w:ascii="Times New Roman" w:hAnsi="Times New Roman"/>
        </w:rPr>
        <w:t>, 2012</w:t>
      </w:r>
      <w:r w:rsidR="007E39CE">
        <w:rPr>
          <w:rFonts w:ascii="Times New Roman" w:hAnsi="Times New Roman"/>
        </w:rPr>
        <w:t>) and often have first ha</w:t>
      </w:r>
      <w:r w:rsidR="00A24883">
        <w:rPr>
          <w:rFonts w:ascii="Times New Roman" w:hAnsi="Times New Roman"/>
        </w:rPr>
        <w:t>n</w:t>
      </w:r>
      <w:r w:rsidR="007E39CE">
        <w:rPr>
          <w:rFonts w:ascii="Times New Roman" w:hAnsi="Times New Roman"/>
        </w:rPr>
        <w:t xml:space="preserve">d experience with </w:t>
      </w:r>
      <w:r w:rsidR="008D1518">
        <w:rPr>
          <w:rFonts w:ascii="Times New Roman" w:hAnsi="Times New Roman"/>
        </w:rPr>
        <w:t>the biological consequences of death.</w:t>
      </w:r>
      <w:r w:rsidR="00C1128A">
        <w:rPr>
          <w:rFonts w:ascii="Times New Roman" w:hAnsi="Times New Roman"/>
        </w:rPr>
        <w:t xml:space="preserve"> For example, they are likely to be observers</w:t>
      </w:r>
      <w:r w:rsidR="007F7B2E">
        <w:rPr>
          <w:rFonts w:ascii="Times New Roman" w:hAnsi="Times New Roman"/>
        </w:rPr>
        <w:t xml:space="preserve"> of</w:t>
      </w:r>
      <w:r w:rsidR="00914039">
        <w:rPr>
          <w:rFonts w:ascii="Times New Roman" w:hAnsi="Times New Roman"/>
        </w:rPr>
        <w:t>,</w:t>
      </w:r>
      <w:r w:rsidR="00C1128A">
        <w:rPr>
          <w:rFonts w:ascii="Times New Roman" w:hAnsi="Times New Roman"/>
        </w:rPr>
        <w:t xml:space="preserve"> or participants </w:t>
      </w:r>
      <w:r w:rsidR="00356E52">
        <w:rPr>
          <w:rFonts w:ascii="Times New Roman" w:hAnsi="Times New Roman"/>
        </w:rPr>
        <w:t>in</w:t>
      </w:r>
      <w:r w:rsidR="00914039">
        <w:rPr>
          <w:rFonts w:ascii="Times New Roman" w:hAnsi="Times New Roman"/>
        </w:rPr>
        <w:t>,</w:t>
      </w:r>
      <w:r w:rsidR="00356E52">
        <w:rPr>
          <w:rFonts w:ascii="Times New Roman" w:hAnsi="Times New Roman"/>
        </w:rPr>
        <w:t xml:space="preserve"> coastal fishing practices, </w:t>
      </w:r>
      <w:r w:rsidR="00914039">
        <w:rPr>
          <w:rFonts w:ascii="Times New Roman" w:hAnsi="Times New Roman"/>
        </w:rPr>
        <w:t>pig husbandry</w:t>
      </w:r>
      <w:r w:rsidR="00356E52">
        <w:rPr>
          <w:rFonts w:ascii="Times New Roman" w:hAnsi="Times New Roman"/>
        </w:rPr>
        <w:t xml:space="preserve">, and </w:t>
      </w:r>
      <w:r w:rsidR="00914039">
        <w:rPr>
          <w:rFonts w:ascii="Times New Roman" w:hAnsi="Times New Roman"/>
        </w:rPr>
        <w:t xml:space="preserve">the </w:t>
      </w:r>
      <w:r w:rsidR="00356E52">
        <w:rPr>
          <w:rFonts w:ascii="Times New Roman" w:hAnsi="Times New Roman"/>
        </w:rPr>
        <w:t>hunting</w:t>
      </w:r>
      <w:r w:rsidR="00914039">
        <w:rPr>
          <w:rFonts w:ascii="Times New Roman" w:hAnsi="Times New Roman"/>
        </w:rPr>
        <w:t xml:space="preserve"> of</w:t>
      </w:r>
      <w:r w:rsidR="00356E52">
        <w:rPr>
          <w:rFonts w:ascii="Times New Roman" w:hAnsi="Times New Roman"/>
        </w:rPr>
        <w:t xml:space="preserve"> flying foxes. </w:t>
      </w:r>
      <w:r w:rsidR="00914039">
        <w:rPr>
          <w:rFonts w:ascii="Times New Roman" w:hAnsi="Times New Roman"/>
        </w:rPr>
        <w:t xml:space="preserve">At </w:t>
      </w:r>
      <w:r w:rsidR="00356E52">
        <w:rPr>
          <w:rFonts w:ascii="Times New Roman" w:hAnsi="Times New Roman"/>
        </w:rPr>
        <w:t xml:space="preserve">particular ceremonies, such as circumcision, </w:t>
      </w:r>
      <w:r w:rsidR="007F7B2E">
        <w:rPr>
          <w:rFonts w:ascii="Times New Roman" w:hAnsi="Times New Roman"/>
        </w:rPr>
        <w:t xml:space="preserve">children witness the public slaughter of </w:t>
      </w:r>
      <w:r w:rsidR="00356E52">
        <w:rPr>
          <w:rFonts w:ascii="Times New Roman" w:hAnsi="Times New Roman"/>
        </w:rPr>
        <w:t xml:space="preserve">cows and </w:t>
      </w:r>
      <w:r w:rsidR="00356E52">
        <w:rPr>
          <w:rFonts w:ascii="Times New Roman" w:hAnsi="Times New Roman"/>
        </w:rPr>
        <w:lastRenderedPageBreak/>
        <w:t xml:space="preserve">pigs </w:t>
      </w:r>
      <w:r w:rsidR="007F7B2E">
        <w:rPr>
          <w:rFonts w:ascii="Times New Roman" w:hAnsi="Times New Roman"/>
        </w:rPr>
        <w:t>used in</w:t>
      </w:r>
      <w:r w:rsidR="00356E52">
        <w:rPr>
          <w:rFonts w:ascii="Times New Roman" w:hAnsi="Times New Roman"/>
        </w:rPr>
        <w:t xml:space="preserve"> exchanges between the </w:t>
      </w:r>
      <w:r w:rsidR="00966D42">
        <w:rPr>
          <w:rFonts w:ascii="Times New Roman" w:hAnsi="Times New Roman"/>
        </w:rPr>
        <w:t xml:space="preserve">maternal and paternal </w:t>
      </w:r>
      <w:r w:rsidR="00356E52">
        <w:rPr>
          <w:rFonts w:ascii="Times New Roman" w:hAnsi="Times New Roman"/>
        </w:rPr>
        <w:t xml:space="preserve">families of the </w:t>
      </w:r>
      <w:r w:rsidR="002E7A05">
        <w:rPr>
          <w:rFonts w:ascii="Times New Roman" w:hAnsi="Times New Roman"/>
        </w:rPr>
        <w:t xml:space="preserve">newly circumcised </w:t>
      </w:r>
      <w:r w:rsidR="00356E52">
        <w:rPr>
          <w:rFonts w:ascii="Times New Roman" w:hAnsi="Times New Roman"/>
        </w:rPr>
        <w:t>child.</w:t>
      </w:r>
      <w:r w:rsidR="00286856">
        <w:rPr>
          <w:rFonts w:ascii="Times New Roman" w:hAnsi="Times New Roman"/>
        </w:rPr>
        <w:t xml:space="preserve"> This gives children in a </w:t>
      </w:r>
      <w:proofErr w:type="spellStart"/>
      <w:r w:rsidR="00286856">
        <w:rPr>
          <w:rFonts w:ascii="Times New Roman" w:hAnsi="Times New Roman"/>
        </w:rPr>
        <w:t>Tanna</w:t>
      </w:r>
      <w:proofErr w:type="spellEnd"/>
      <w:r w:rsidR="00286856">
        <w:rPr>
          <w:rFonts w:ascii="Times New Roman" w:hAnsi="Times New Roman"/>
        </w:rPr>
        <w:t xml:space="preserve"> a first-hand experience of what happens to the body after death.</w:t>
      </w:r>
    </w:p>
    <w:p w14:paraId="7A65338B" w14:textId="16CCDE78" w:rsidR="007919DF" w:rsidRPr="0084516B" w:rsidRDefault="00C0747F" w:rsidP="00052BB2">
      <w:pPr>
        <w:spacing w:line="480" w:lineRule="auto"/>
        <w:ind w:firstLine="720"/>
        <w:rPr>
          <w:rFonts w:ascii="Times New Roman" w:hAnsi="Times New Roman" w:cs="Times New Roman"/>
        </w:rPr>
      </w:pPr>
      <w:r w:rsidRPr="00052BB2">
        <w:rPr>
          <w:rFonts w:ascii="Times New Roman" w:hAnsi="Times New Roman"/>
          <w:b/>
        </w:rPr>
        <w:t>Austin, Texas, U</w:t>
      </w:r>
      <w:r w:rsidR="00B76DD3" w:rsidRPr="00052BB2">
        <w:rPr>
          <w:rFonts w:ascii="Times New Roman" w:hAnsi="Times New Roman"/>
          <w:b/>
        </w:rPr>
        <w:t>.S.</w:t>
      </w:r>
      <w:r w:rsidR="00052BB2">
        <w:rPr>
          <w:rFonts w:ascii="Times New Roman" w:hAnsi="Times New Roman" w:cs="Times New Roman"/>
          <w:color w:val="000000"/>
        </w:rPr>
        <w:t xml:space="preserve"> </w:t>
      </w:r>
      <w:r w:rsidR="007919DF" w:rsidRPr="00094256">
        <w:rPr>
          <w:rFonts w:ascii="Times New Roman" w:hAnsi="Times New Roman" w:cs="Times New Roman"/>
          <w:color w:val="000000"/>
        </w:rPr>
        <w:t>Austin, Texas is a culturally diverse university city in the American Southwest</w:t>
      </w:r>
      <w:r w:rsidR="00914039">
        <w:rPr>
          <w:rFonts w:ascii="Times New Roman" w:hAnsi="Times New Roman" w:cs="Times New Roman"/>
          <w:color w:val="000000"/>
        </w:rPr>
        <w:t xml:space="preserve"> with a population of 842,592 inhabitants</w:t>
      </w:r>
      <w:r w:rsidR="007919DF" w:rsidRPr="00094256">
        <w:rPr>
          <w:rFonts w:ascii="Times New Roman" w:hAnsi="Times New Roman" w:cs="Times New Roman"/>
          <w:color w:val="000000"/>
        </w:rPr>
        <w:t xml:space="preserve">. Although the socioeconomic status of Austin </w:t>
      </w:r>
      <w:r w:rsidR="007919DF">
        <w:rPr>
          <w:rFonts w:ascii="Times New Roman" w:hAnsi="Times New Roman" w:cs="Times New Roman"/>
          <w:color w:val="000000"/>
        </w:rPr>
        <w:t xml:space="preserve">residents </w:t>
      </w:r>
      <w:r w:rsidR="007919DF" w:rsidRPr="00094256">
        <w:rPr>
          <w:rFonts w:ascii="Times New Roman" w:hAnsi="Times New Roman" w:cs="Times New Roman"/>
          <w:color w:val="000000"/>
        </w:rPr>
        <w:t xml:space="preserve">is highly variable, </w:t>
      </w:r>
      <w:r w:rsidR="007919DF">
        <w:rPr>
          <w:rFonts w:ascii="Times New Roman" w:hAnsi="Times New Roman" w:cs="Times New Roman"/>
          <w:color w:val="000000"/>
        </w:rPr>
        <w:t>the city</w:t>
      </w:r>
      <w:r w:rsidR="007919DF" w:rsidRPr="00094256">
        <w:rPr>
          <w:rFonts w:ascii="Times New Roman" w:hAnsi="Times New Roman" w:cs="Times New Roman"/>
          <w:color w:val="000000"/>
        </w:rPr>
        <w:t xml:space="preserve"> is representative of the most economically robust and highly educated </w:t>
      </w:r>
      <w:r w:rsidR="007919DF">
        <w:rPr>
          <w:rFonts w:ascii="Times New Roman" w:hAnsi="Times New Roman" w:cs="Times New Roman"/>
          <w:color w:val="000000"/>
        </w:rPr>
        <w:t>populations</w:t>
      </w:r>
      <w:r w:rsidR="007919DF" w:rsidRPr="00094256">
        <w:rPr>
          <w:rFonts w:ascii="Times New Roman" w:hAnsi="Times New Roman" w:cs="Times New Roman"/>
          <w:color w:val="000000"/>
        </w:rPr>
        <w:t xml:space="preserve"> in the United States. Broadly speaking, the childrearing environments in Austin, Texas are representative of a wide range of Western educated, middle-class care</w:t>
      </w:r>
      <w:r w:rsidR="00914039">
        <w:rPr>
          <w:rFonts w:ascii="Times New Roman" w:hAnsi="Times New Roman" w:cs="Times New Roman"/>
          <w:color w:val="000000"/>
        </w:rPr>
        <w:t>giving</w:t>
      </w:r>
      <w:r w:rsidR="007919DF" w:rsidRPr="00094256">
        <w:rPr>
          <w:rFonts w:ascii="Times New Roman" w:hAnsi="Times New Roman" w:cs="Times New Roman"/>
          <w:color w:val="000000"/>
        </w:rPr>
        <w:t xml:space="preserve"> practices. </w:t>
      </w:r>
      <w:r w:rsidR="007817E0">
        <w:rPr>
          <w:rFonts w:ascii="Times New Roman" w:hAnsi="Times New Roman" w:cs="Times New Roman"/>
          <w:color w:val="000000"/>
        </w:rPr>
        <w:t>Wh</w:t>
      </w:r>
      <w:r w:rsidR="00CC7AD9">
        <w:rPr>
          <w:rFonts w:ascii="Times New Roman" w:hAnsi="Times New Roman" w:cs="Times New Roman"/>
          <w:color w:val="000000"/>
        </w:rPr>
        <w:t>ereas Austin is</w:t>
      </w:r>
      <w:r w:rsidR="007817E0">
        <w:rPr>
          <w:rFonts w:ascii="Times New Roman" w:hAnsi="Times New Roman" w:cs="Times New Roman"/>
          <w:color w:val="000000"/>
        </w:rPr>
        <w:t xml:space="preserve"> technically part of the “Bible Belt,” </w:t>
      </w:r>
      <w:r w:rsidR="00CC7AD9">
        <w:rPr>
          <w:rFonts w:ascii="Times New Roman" w:hAnsi="Times New Roman" w:cs="Times New Roman"/>
          <w:color w:val="000000"/>
        </w:rPr>
        <w:t>it is</w:t>
      </w:r>
      <w:r w:rsidR="007817E0">
        <w:rPr>
          <w:rFonts w:ascii="Times New Roman" w:hAnsi="Times New Roman" w:cs="Times New Roman"/>
          <w:color w:val="000000"/>
        </w:rPr>
        <w:t xml:space="preserve"> known for its political and social liberalism and </w:t>
      </w:r>
      <w:r w:rsidR="00914039">
        <w:rPr>
          <w:rFonts w:ascii="Times New Roman" w:hAnsi="Times New Roman" w:cs="Times New Roman"/>
          <w:color w:val="000000"/>
        </w:rPr>
        <w:t xml:space="preserve">the </w:t>
      </w:r>
      <w:r w:rsidR="007817E0">
        <w:rPr>
          <w:rFonts w:ascii="Times New Roman" w:hAnsi="Times New Roman" w:cs="Times New Roman"/>
          <w:color w:val="000000"/>
        </w:rPr>
        <w:t>diversity</w:t>
      </w:r>
      <w:r w:rsidR="00914039">
        <w:rPr>
          <w:rFonts w:ascii="Times New Roman" w:hAnsi="Times New Roman" w:cs="Times New Roman"/>
          <w:color w:val="000000"/>
        </w:rPr>
        <w:t xml:space="preserve"> of its population</w:t>
      </w:r>
      <w:r w:rsidR="007817E0">
        <w:rPr>
          <w:rFonts w:ascii="Times New Roman" w:hAnsi="Times New Roman" w:cs="Times New Roman"/>
          <w:color w:val="000000"/>
        </w:rPr>
        <w:t xml:space="preserve">. </w:t>
      </w:r>
      <w:r w:rsidR="00A911BE">
        <w:rPr>
          <w:rFonts w:ascii="Times New Roman" w:hAnsi="Times New Roman" w:cs="Times New Roman"/>
          <w:color w:val="000000"/>
        </w:rPr>
        <w:t xml:space="preserve">In 2010, the U.S. Census bureau reported that 48% of Austin citizens identified as White, 35% identified as Hispanic/Latino, 8% identified as African American, and 6% identified as Asian American. In 2011 the total population of Austin when combined with nearby Round Rock was 1,654,442. Of that number, 28% speak a language other than English in the home (79% Spanish, 10% other Indo-European languages; 10% Asian and Pacific Island languages; 1% Other). </w:t>
      </w:r>
      <w:r w:rsidR="00A911BE" w:rsidRPr="00094256">
        <w:rPr>
          <w:rFonts w:ascii="Times New Roman" w:hAnsi="Times New Roman" w:cs="Times New Roman"/>
          <w:color w:val="000000"/>
        </w:rPr>
        <w:t xml:space="preserve">According to </w:t>
      </w:r>
      <w:hyperlink r:id="rId10" w:history="1">
        <w:r w:rsidR="00A911BE" w:rsidRPr="00094256">
          <w:rPr>
            <w:rStyle w:val="Hyperlink"/>
            <w:rFonts w:ascii="Times New Roman" w:hAnsi="Times New Roman" w:cs="Times New Roman"/>
          </w:rPr>
          <w:t>http://www.city-data.com/city/Austin-Texas.html</w:t>
        </w:r>
      </w:hyperlink>
      <w:r w:rsidR="00A911BE" w:rsidRPr="00094256">
        <w:rPr>
          <w:rFonts w:ascii="Times New Roman" w:hAnsi="Times New Roman" w:cs="Times New Roman"/>
          <w:color w:val="000000"/>
        </w:rPr>
        <w:t xml:space="preserve">, 46.2% of Austin residents </w:t>
      </w:r>
      <w:r w:rsidR="00A911BE">
        <w:rPr>
          <w:rFonts w:ascii="Times New Roman" w:hAnsi="Times New Roman" w:cs="Times New Roman"/>
          <w:color w:val="000000"/>
        </w:rPr>
        <w:t>report being affiliated with a religious congregation.</w:t>
      </w:r>
      <w:r w:rsidR="00A911BE" w:rsidRPr="00094256">
        <w:rPr>
          <w:rFonts w:ascii="Times New Roman" w:hAnsi="Times New Roman" w:cs="Times New Roman"/>
          <w:color w:val="000000"/>
        </w:rPr>
        <w:t xml:space="preserve"> </w:t>
      </w:r>
      <w:r w:rsidR="00A911BE">
        <w:rPr>
          <w:rFonts w:ascii="Times New Roman" w:hAnsi="Times New Roman" w:cs="Times New Roman"/>
          <w:color w:val="000000"/>
        </w:rPr>
        <w:t>Among such affiliated residents</w:t>
      </w:r>
      <w:r w:rsidR="00A911BE" w:rsidRPr="00094256">
        <w:rPr>
          <w:rFonts w:ascii="Times New Roman" w:hAnsi="Times New Roman" w:cs="Times New Roman"/>
          <w:color w:val="000000"/>
        </w:rPr>
        <w:t>, 44% identify as Catholics, 20.6% as Baptist, 5.9% as Methodist, 3.6% as Jewish, 3.5% as Episcopalian, 3.1% as Evangelical, 2.8% as Presbyterian, 2.4% as Lutheran, 2.1% as Church of Christ, and 11.7% as other.</w:t>
      </w:r>
      <w:r w:rsidR="00A911BE">
        <w:rPr>
          <w:rFonts w:ascii="Times New Roman" w:hAnsi="Times New Roman" w:cs="Times New Roman"/>
          <w:color w:val="000000"/>
        </w:rPr>
        <w:t xml:space="preserve"> </w:t>
      </w:r>
    </w:p>
    <w:p w14:paraId="05963F55" w14:textId="4C7F6481" w:rsidR="00A45824" w:rsidRDefault="005D6BE7" w:rsidP="00A45824">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Living in a market economy, </w:t>
      </w:r>
      <w:r w:rsidR="00C1128A">
        <w:rPr>
          <w:rFonts w:ascii="Times New Roman" w:hAnsi="Times New Roman" w:cs="Times New Roman"/>
          <w:color w:val="000000"/>
        </w:rPr>
        <w:t>most</w:t>
      </w:r>
      <w:r>
        <w:rPr>
          <w:rFonts w:ascii="Times New Roman" w:hAnsi="Times New Roman" w:cs="Times New Roman"/>
          <w:color w:val="000000"/>
        </w:rPr>
        <w:t xml:space="preserve"> participants in Austin have </w:t>
      </w:r>
      <w:r w:rsidR="00C1128A">
        <w:rPr>
          <w:rFonts w:ascii="Times New Roman" w:hAnsi="Times New Roman" w:cs="Times New Roman"/>
          <w:color w:val="000000"/>
        </w:rPr>
        <w:t>little direct</w:t>
      </w:r>
      <w:r>
        <w:rPr>
          <w:rFonts w:ascii="Times New Roman" w:hAnsi="Times New Roman" w:cs="Times New Roman"/>
          <w:color w:val="000000"/>
        </w:rPr>
        <w:t xml:space="preserve"> interaction with the natural world</w:t>
      </w:r>
      <w:r w:rsidR="00C1128A">
        <w:rPr>
          <w:rFonts w:ascii="Times New Roman" w:hAnsi="Times New Roman" w:cs="Times New Roman"/>
          <w:color w:val="000000"/>
        </w:rPr>
        <w:t xml:space="preserve"> as a vital source of food</w:t>
      </w:r>
      <w:r w:rsidR="00A911BE">
        <w:rPr>
          <w:rFonts w:ascii="Times New Roman" w:hAnsi="Times New Roman" w:cs="Times New Roman"/>
          <w:color w:val="000000"/>
        </w:rPr>
        <w:t xml:space="preserve"> (Busch, Watson-Jones, &amp; Legare, </w:t>
      </w:r>
      <w:r w:rsidR="00380E11">
        <w:rPr>
          <w:rFonts w:ascii="Times New Roman" w:hAnsi="Times New Roman" w:cs="Times New Roman"/>
          <w:color w:val="000000"/>
        </w:rPr>
        <w:t>under review</w:t>
      </w:r>
      <w:r w:rsidR="00A911BE">
        <w:rPr>
          <w:rFonts w:ascii="Times New Roman" w:hAnsi="Times New Roman" w:cs="Times New Roman"/>
          <w:color w:val="000000"/>
        </w:rPr>
        <w:t>)</w:t>
      </w:r>
      <w:r>
        <w:rPr>
          <w:rFonts w:ascii="Times New Roman" w:hAnsi="Times New Roman" w:cs="Times New Roman"/>
          <w:color w:val="000000"/>
        </w:rPr>
        <w:t xml:space="preserve">. Most residents of Austin procure their food from grocery stores and relatively few hunt for food (as </w:t>
      </w:r>
      <w:r>
        <w:rPr>
          <w:rFonts w:ascii="Times New Roman" w:hAnsi="Times New Roman" w:cs="Times New Roman"/>
          <w:color w:val="000000"/>
        </w:rPr>
        <w:lastRenderedPageBreak/>
        <w:t xml:space="preserve">compared to Vanuatu). </w:t>
      </w:r>
      <w:r w:rsidR="008047DE">
        <w:rPr>
          <w:rFonts w:ascii="Times New Roman" w:hAnsi="Times New Roman" w:cs="Times New Roman"/>
          <w:color w:val="000000"/>
        </w:rPr>
        <w:t>Accordingly, c</w:t>
      </w:r>
      <w:r>
        <w:rPr>
          <w:rFonts w:ascii="Times New Roman" w:hAnsi="Times New Roman" w:cs="Times New Roman"/>
          <w:color w:val="000000"/>
        </w:rPr>
        <w:t xml:space="preserve">hildren in Austin are less likely </w:t>
      </w:r>
      <w:r w:rsidR="00084AF5">
        <w:rPr>
          <w:rFonts w:ascii="Times New Roman" w:hAnsi="Times New Roman" w:cs="Times New Roman"/>
          <w:color w:val="000000"/>
        </w:rPr>
        <w:t xml:space="preserve">to </w:t>
      </w:r>
      <w:r w:rsidR="008047DE">
        <w:rPr>
          <w:rFonts w:ascii="Times New Roman" w:hAnsi="Times New Roman" w:cs="Times New Roman"/>
          <w:color w:val="000000"/>
        </w:rPr>
        <w:t>have any first-hand encounter with death and its biological consequences</w:t>
      </w:r>
      <w:r>
        <w:rPr>
          <w:rFonts w:ascii="Times New Roman" w:hAnsi="Times New Roman" w:cs="Times New Roman"/>
          <w:color w:val="000000"/>
        </w:rPr>
        <w:t>.</w:t>
      </w:r>
    </w:p>
    <w:p w14:paraId="7F1EB575" w14:textId="58243613" w:rsidR="00C94335" w:rsidRPr="004648D1" w:rsidRDefault="00C94335" w:rsidP="004648D1">
      <w:pPr>
        <w:spacing w:line="480" w:lineRule="auto"/>
        <w:rPr>
          <w:rFonts w:ascii="Times New Roman" w:hAnsi="Times New Roman" w:cs="Times New Roman"/>
          <w:b/>
          <w:color w:val="000000"/>
        </w:rPr>
      </w:pPr>
      <w:r w:rsidRPr="004648D1">
        <w:rPr>
          <w:rFonts w:ascii="Times New Roman" w:hAnsi="Times New Roman" w:cs="Times New Roman"/>
          <w:b/>
          <w:color w:val="000000"/>
        </w:rPr>
        <w:t>Current study</w:t>
      </w:r>
    </w:p>
    <w:p w14:paraId="785F1A15" w14:textId="47B29E16" w:rsidR="00C94335" w:rsidRDefault="00C94335" w:rsidP="00C94335">
      <w:pPr>
        <w:spacing w:line="480" w:lineRule="auto"/>
        <w:ind w:firstLine="720"/>
        <w:rPr>
          <w:rFonts w:ascii="Times New Roman" w:hAnsi="Times New Roman" w:cs="Times New Roman"/>
        </w:rPr>
      </w:pPr>
      <w:r>
        <w:rPr>
          <w:rFonts w:ascii="Times New Roman" w:hAnsi="Times New Roman" w:cs="Times New Roman"/>
        </w:rPr>
        <w:t>Our research questions were as follows: (1) To what extent is there similarity versus diversity across two cultures</w:t>
      </w:r>
      <w:r>
        <w:rPr>
          <w:rFonts w:ascii="Times New Roman" w:hAnsi="Times New Roman"/>
        </w:rPr>
        <w:t xml:space="preserve"> in how people reason about what ha</w:t>
      </w:r>
      <w:r w:rsidRPr="00757B76">
        <w:rPr>
          <w:rFonts w:ascii="Times New Roman" w:hAnsi="Times New Roman"/>
        </w:rPr>
        <w:t>ppens after death?</w:t>
      </w:r>
      <w:r>
        <w:rPr>
          <w:rFonts w:ascii="Times New Roman" w:hAnsi="Times New Roman"/>
        </w:rPr>
        <w:t xml:space="preserve"> (2) Do </w:t>
      </w:r>
      <w:r>
        <w:rPr>
          <w:rFonts w:ascii="Times New Roman" w:hAnsi="Times New Roman" w:cs="Times New Roman"/>
        </w:rPr>
        <w:t>natural and supernatural</w:t>
      </w:r>
      <w:r w:rsidRPr="00757B76">
        <w:rPr>
          <w:rFonts w:ascii="Times New Roman" w:hAnsi="Times New Roman"/>
        </w:rPr>
        <w:t xml:space="preserve"> concepts of death coexist </w:t>
      </w:r>
      <w:r>
        <w:rPr>
          <w:rFonts w:ascii="Times New Roman" w:hAnsi="Times New Roman"/>
        </w:rPr>
        <w:t>in both cultures</w:t>
      </w:r>
      <w:r w:rsidRPr="00757B76">
        <w:rPr>
          <w:rFonts w:ascii="Times New Roman" w:hAnsi="Times New Roman"/>
        </w:rPr>
        <w:t>?</w:t>
      </w:r>
      <w:r>
        <w:rPr>
          <w:rFonts w:ascii="Times New Roman" w:hAnsi="Times New Roman"/>
        </w:rPr>
        <w:t xml:space="preserve"> </w:t>
      </w:r>
      <w:r w:rsidR="00166ECD">
        <w:rPr>
          <w:rFonts w:ascii="Times New Roman" w:hAnsi="Times New Roman"/>
        </w:rPr>
        <w:t>To address these questions, w</w:t>
      </w:r>
      <w:r>
        <w:rPr>
          <w:rFonts w:ascii="Times New Roman" w:hAnsi="Times New Roman"/>
        </w:rPr>
        <w:t xml:space="preserve">e used a </w:t>
      </w:r>
      <w:r>
        <w:rPr>
          <w:rFonts w:ascii="Times New Roman" w:hAnsi="Times New Roman" w:cs="Times New Roman"/>
        </w:rPr>
        <w:t>methodology adapted from Harris and colleagues (</w:t>
      </w:r>
      <w:proofErr w:type="spellStart"/>
      <w:r>
        <w:rPr>
          <w:rFonts w:ascii="Times New Roman" w:hAnsi="Times New Roman" w:cs="Times New Roman"/>
        </w:rPr>
        <w:t>Astuti</w:t>
      </w:r>
      <w:proofErr w:type="spellEnd"/>
      <w:r>
        <w:rPr>
          <w:rFonts w:ascii="Times New Roman" w:hAnsi="Times New Roman" w:cs="Times New Roman"/>
        </w:rPr>
        <w:t xml:space="preserve"> &amp; Harris, 2008; Harris &amp; </w:t>
      </w:r>
      <w:proofErr w:type="spellStart"/>
      <w:r w:rsidRPr="00A45590">
        <w:rPr>
          <w:rFonts w:ascii="Times New Roman" w:hAnsi="Times New Roman"/>
          <w:bCs/>
        </w:rPr>
        <w:t>Giménez</w:t>
      </w:r>
      <w:proofErr w:type="spellEnd"/>
      <w:r>
        <w:rPr>
          <w:rFonts w:ascii="Times New Roman" w:hAnsi="Times New Roman" w:cs="Times New Roman"/>
        </w:rPr>
        <w:t xml:space="preserve">, 2005). Participants heard about the death of a character in a narrative that included either a natural prime (which we will call “non-theistic”) or a supernatural prime (which we will call “theistic”). We chose these two types of primes based on previous research. The non-theistic prime presented participants with a familiar scenario of receiving treatment when sick. It served as a contrast to the theistic prime in which cues to the afterlife were present. The primes were designed to create a clear </w:t>
      </w:r>
      <w:r w:rsidR="006051A1">
        <w:rPr>
          <w:rFonts w:ascii="Times New Roman" w:hAnsi="Times New Roman" w:cs="Times New Roman"/>
        </w:rPr>
        <w:t xml:space="preserve">narrative </w:t>
      </w:r>
      <w:r>
        <w:rPr>
          <w:rFonts w:ascii="Times New Roman" w:hAnsi="Times New Roman" w:cs="Times New Roman"/>
        </w:rPr>
        <w:t xml:space="preserve">context (either theistic or non-theistic) for presenting the subsequent questions about the continuation of biological and psychological processes. </w:t>
      </w:r>
      <w:r w:rsidR="00436A83">
        <w:rPr>
          <w:rFonts w:ascii="Times New Roman" w:hAnsi="Times New Roman" w:cs="Times New Roman"/>
        </w:rPr>
        <w:t xml:space="preserve">In this way, we aimed to assess the malleability of afterlife concepts. </w:t>
      </w:r>
      <w:r>
        <w:rPr>
          <w:rFonts w:ascii="Times New Roman" w:hAnsi="Times New Roman" w:cs="Times New Roman"/>
        </w:rPr>
        <w:t xml:space="preserve">After listening to either narrative, participants were asked a series of 14 closed-ended questions about the continuation or non-continuation of specific biological and psychological processes, followed by </w:t>
      </w:r>
      <w:r w:rsidR="00427BE5">
        <w:rPr>
          <w:rFonts w:ascii="Times New Roman" w:hAnsi="Times New Roman" w:cs="Times New Roman"/>
        </w:rPr>
        <w:t>3</w:t>
      </w:r>
      <w:r>
        <w:rPr>
          <w:rFonts w:ascii="Times New Roman" w:hAnsi="Times New Roman" w:cs="Times New Roman"/>
        </w:rPr>
        <w:t xml:space="preserve"> questions about the continuation or non-continuation of “whole entity” processes (the body, the mind, and the spirit). </w:t>
      </w:r>
    </w:p>
    <w:p w14:paraId="7288AAA0" w14:textId="5E99A7F7" w:rsidR="00C80541" w:rsidRDefault="004545CD" w:rsidP="00757F20">
      <w:pPr>
        <w:spacing w:line="480" w:lineRule="auto"/>
        <w:ind w:firstLine="720"/>
        <w:rPr>
          <w:rFonts w:ascii="Times New Roman" w:hAnsi="Times New Roman" w:cs="Times New Roman"/>
        </w:rPr>
      </w:pPr>
      <w:r>
        <w:rPr>
          <w:rFonts w:ascii="Times New Roman" w:hAnsi="Times New Roman" w:cs="Times New Roman"/>
        </w:rPr>
        <w:t>We</w:t>
      </w:r>
      <w:r w:rsidR="002A2894">
        <w:rPr>
          <w:rFonts w:ascii="Times New Roman" w:hAnsi="Times New Roman" w:cs="Times New Roman"/>
        </w:rPr>
        <w:t xml:space="preserve"> pre</w:t>
      </w:r>
      <w:r w:rsidR="00C80541">
        <w:rPr>
          <w:rFonts w:ascii="Times New Roman" w:hAnsi="Times New Roman" w:cs="Times New Roman"/>
        </w:rPr>
        <w:t xml:space="preserve">dicted </w:t>
      </w:r>
      <w:r w:rsidR="008B72A7">
        <w:rPr>
          <w:rFonts w:ascii="Times New Roman" w:hAnsi="Times New Roman" w:cs="Times New Roman"/>
        </w:rPr>
        <w:t xml:space="preserve">that </w:t>
      </w:r>
      <w:r w:rsidR="00C80541">
        <w:rPr>
          <w:rFonts w:ascii="Times New Roman" w:hAnsi="Times New Roman" w:cs="Times New Roman"/>
        </w:rPr>
        <w:t xml:space="preserve">participants in </w:t>
      </w:r>
      <w:r w:rsidR="008B72A7">
        <w:rPr>
          <w:rFonts w:ascii="Times New Roman" w:hAnsi="Times New Roman" w:cs="Times New Roman"/>
        </w:rPr>
        <w:t xml:space="preserve">both </w:t>
      </w:r>
      <w:r>
        <w:rPr>
          <w:rFonts w:ascii="Times New Roman" w:hAnsi="Times New Roman" w:cs="Times New Roman"/>
        </w:rPr>
        <w:t>cultural groups</w:t>
      </w:r>
      <w:r w:rsidR="00C80541">
        <w:rPr>
          <w:rFonts w:ascii="Times New Roman" w:hAnsi="Times New Roman" w:cs="Times New Roman"/>
        </w:rPr>
        <w:t xml:space="preserve"> </w:t>
      </w:r>
      <w:r w:rsidR="00F4746D">
        <w:rPr>
          <w:rFonts w:ascii="Times New Roman" w:hAnsi="Times New Roman" w:cs="Times New Roman"/>
        </w:rPr>
        <w:t xml:space="preserve">would provide more </w:t>
      </w:r>
      <w:r w:rsidR="00FF4511">
        <w:rPr>
          <w:rFonts w:ascii="Times New Roman" w:hAnsi="Times New Roman" w:cs="Times New Roman"/>
        </w:rPr>
        <w:t>“</w:t>
      </w:r>
      <w:r w:rsidR="00F4746D">
        <w:rPr>
          <w:rFonts w:ascii="Times New Roman" w:hAnsi="Times New Roman" w:cs="Times New Roman"/>
        </w:rPr>
        <w:t>still works</w:t>
      </w:r>
      <w:r w:rsidR="00FF4511">
        <w:rPr>
          <w:rFonts w:ascii="Times New Roman" w:hAnsi="Times New Roman" w:cs="Times New Roman"/>
        </w:rPr>
        <w:t>”</w:t>
      </w:r>
      <w:r w:rsidR="00F4746D">
        <w:rPr>
          <w:rFonts w:ascii="Times New Roman" w:hAnsi="Times New Roman" w:cs="Times New Roman"/>
        </w:rPr>
        <w:t xml:space="preserve"> </w:t>
      </w:r>
      <w:r w:rsidR="00BD716F">
        <w:rPr>
          <w:rFonts w:ascii="Times New Roman" w:hAnsi="Times New Roman" w:cs="Times New Roman"/>
        </w:rPr>
        <w:t xml:space="preserve">responses </w:t>
      </w:r>
      <w:r w:rsidR="002A2894">
        <w:rPr>
          <w:rFonts w:ascii="Times New Roman" w:hAnsi="Times New Roman" w:cs="Times New Roman"/>
        </w:rPr>
        <w:t>when primed with a theistic rathe</w:t>
      </w:r>
      <w:r w:rsidR="00C80541">
        <w:rPr>
          <w:rFonts w:ascii="Times New Roman" w:hAnsi="Times New Roman" w:cs="Times New Roman"/>
        </w:rPr>
        <w:t>r than a non-theistic narrative</w:t>
      </w:r>
      <w:r w:rsidR="00A6629B">
        <w:rPr>
          <w:rFonts w:ascii="Times New Roman" w:hAnsi="Times New Roman" w:cs="Times New Roman"/>
        </w:rPr>
        <w:t>.</w:t>
      </w:r>
      <w:r w:rsidR="00C80541">
        <w:rPr>
          <w:rFonts w:ascii="Times New Roman" w:hAnsi="Times New Roman" w:cs="Times New Roman"/>
        </w:rPr>
        <w:t xml:space="preserve"> </w:t>
      </w:r>
      <w:r>
        <w:rPr>
          <w:rFonts w:ascii="Times New Roman" w:hAnsi="Times New Roman" w:cs="Times New Roman"/>
        </w:rPr>
        <w:t>We also</w:t>
      </w:r>
      <w:r w:rsidR="000D14B7">
        <w:rPr>
          <w:rFonts w:ascii="Times New Roman" w:hAnsi="Times New Roman" w:cs="Times New Roman"/>
        </w:rPr>
        <w:t xml:space="preserve"> predicted that in both setting</w:t>
      </w:r>
      <w:r>
        <w:rPr>
          <w:rFonts w:ascii="Times New Roman" w:hAnsi="Times New Roman" w:cs="Times New Roman"/>
        </w:rPr>
        <w:t>s</w:t>
      </w:r>
      <w:r w:rsidR="000D14B7">
        <w:rPr>
          <w:rFonts w:ascii="Times New Roman" w:hAnsi="Times New Roman" w:cs="Times New Roman"/>
        </w:rPr>
        <w:t xml:space="preserve">, </w:t>
      </w:r>
      <w:r>
        <w:rPr>
          <w:rFonts w:ascii="Times New Roman" w:hAnsi="Times New Roman" w:cs="Times New Roman"/>
        </w:rPr>
        <w:t>participants</w:t>
      </w:r>
      <w:r w:rsidR="000D14B7">
        <w:rPr>
          <w:rFonts w:ascii="Times New Roman" w:hAnsi="Times New Roman" w:cs="Times New Roman"/>
        </w:rPr>
        <w:t xml:space="preserve"> would provide more “still works” responses for psychological processes than for biological processes. </w:t>
      </w:r>
      <w:r w:rsidR="00C80541">
        <w:rPr>
          <w:rFonts w:ascii="Times New Roman" w:hAnsi="Times New Roman" w:cs="Times New Roman"/>
        </w:rPr>
        <w:t>However, we anticipated an important cultural difference</w:t>
      </w:r>
      <w:r w:rsidR="00A6629B">
        <w:rPr>
          <w:rFonts w:ascii="Times New Roman" w:hAnsi="Times New Roman" w:cs="Times New Roman"/>
        </w:rPr>
        <w:t xml:space="preserve"> </w:t>
      </w:r>
      <w:r w:rsidR="000D14B7">
        <w:rPr>
          <w:rFonts w:ascii="Times New Roman" w:hAnsi="Times New Roman" w:cs="Times New Roman"/>
        </w:rPr>
        <w:lastRenderedPageBreak/>
        <w:t xml:space="preserve">in </w:t>
      </w:r>
      <w:r w:rsidR="006051A1">
        <w:rPr>
          <w:rFonts w:ascii="Times New Roman" w:hAnsi="Times New Roman" w:cs="Times New Roman"/>
        </w:rPr>
        <w:t xml:space="preserve">such </w:t>
      </w:r>
      <w:r w:rsidR="000D14B7">
        <w:rPr>
          <w:rFonts w:ascii="Times New Roman" w:hAnsi="Times New Roman" w:cs="Times New Roman"/>
        </w:rPr>
        <w:t>dualistic thinking</w:t>
      </w:r>
      <w:r w:rsidR="00C80541">
        <w:rPr>
          <w:rFonts w:ascii="Times New Roman" w:hAnsi="Times New Roman" w:cs="Times New Roman"/>
        </w:rPr>
        <w:t xml:space="preserve">. To the extent that Christian converts in Vanuatu </w:t>
      </w:r>
      <w:r>
        <w:rPr>
          <w:rFonts w:ascii="Times New Roman" w:hAnsi="Times New Roman" w:cs="Times New Roman"/>
        </w:rPr>
        <w:t xml:space="preserve">believe in the </w:t>
      </w:r>
      <w:r w:rsidR="00C80541">
        <w:rPr>
          <w:rFonts w:ascii="Times New Roman" w:hAnsi="Times New Roman" w:cs="Times New Roman"/>
        </w:rPr>
        <w:t xml:space="preserve">resurrection of the body, we </w:t>
      </w:r>
      <w:r>
        <w:rPr>
          <w:rFonts w:ascii="Times New Roman" w:hAnsi="Times New Roman" w:cs="Times New Roman"/>
        </w:rPr>
        <w:t>predicted</w:t>
      </w:r>
      <w:r w:rsidR="00C80541">
        <w:rPr>
          <w:rFonts w:ascii="Times New Roman" w:hAnsi="Times New Roman" w:cs="Times New Roman"/>
        </w:rPr>
        <w:t xml:space="preserve"> that participants in Vanuatu would </w:t>
      </w:r>
      <w:r>
        <w:rPr>
          <w:rFonts w:ascii="Times New Roman" w:hAnsi="Times New Roman" w:cs="Times New Roman"/>
        </w:rPr>
        <w:t xml:space="preserve">endorse </w:t>
      </w:r>
      <w:r w:rsidR="00C80541">
        <w:rPr>
          <w:rFonts w:ascii="Times New Roman" w:hAnsi="Times New Roman" w:cs="Times New Roman"/>
        </w:rPr>
        <w:t>the continuation of biological as well as psychological processes after death</w:t>
      </w:r>
      <w:r w:rsidR="00A6629B">
        <w:rPr>
          <w:rFonts w:ascii="Times New Roman" w:hAnsi="Times New Roman" w:cs="Times New Roman"/>
        </w:rPr>
        <w:t xml:space="preserve">. </w:t>
      </w:r>
    </w:p>
    <w:p w14:paraId="1A7974E8" w14:textId="1A9E44AD" w:rsidR="00B96825" w:rsidRPr="00256AE2" w:rsidRDefault="00A6629B" w:rsidP="00A6629B">
      <w:pPr>
        <w:spacing w:line="480" w:lineRule="auto"/>
        <w:ind w:firstLine="720"/>
        <w:rPr>
          <w:rFonts w:ascii="Times New Roman" w:hAnsi="Times New Roman" w:cs="Times New Roman"/>
        </w:rPr>
      </w:pPr>
      <w:r>
        <w:rPr>
          <w:rFonts w:ascii="Times New Roman" w:hAnsi="Times New Roman" w:cs="Times New Roman"/>
        </w:rPr>
        <w:t xml:space="preserve">Finally, in both settings we </w:t>
      </w:r>
      <w:r w:rsidR="004545CD">
        <w:rPr>
          <w:rFonts w:ascii="Times New Roman" w:hAnsi="Times New Roman" w:cs="Times New Roman"/>
        </w:rPr>
        <w:t>examined the</w:t>
      </w:r>
      <w:r>
        <w:rPr>
          <w:rFonts w:ascii="Times New Roman" w:hAnsi="Times New Roman" w:cs="Times New Roman"/>
        </w:rPr>
        <w:t xml:space="preserve"> coexistence of natural and supernatural reasoning</w:t>
      </w:r>
      <w:r w:rsidR="004545CD">
        <w:rPr>
          <w:rFonts w:ascii="Times New Roman" w:hAnsi="Times New Roman" w:cs="Times New Roman"/>
        </w:rPr>
        <w:t xml:space="preserve"> about afterlife beliefs</w:t>
      </w:r>
      <w:r>
        <w:rPr>
          <w:rFonts w:ascii="Times New Roman" w:hAnsi="Times New Roman" w:cs="Times New Roman"/>
        </w:rPr>
        <w:t xml:space="preserve">. </w:t>
      </w:r>
      <w:r w:rsidR="007A79C6">
        <w:rPr>
          <w:rFonts w:ascii="Times New Roman" w:hAnsi="Times New Roman" w:cs="Times New Roman"/>
        </w:rPr>
        <w:t>R</w:t>
      </w:r>
      <w:r w:rsidR="009E578A">
        <w:rPr>
          <w:rFonts w:ascii="Times New Roman" w:hAnsi="Times New Roman" w:cs="Times New Roman"/>
        </w:rPr>
        <w:t>ecent cross-cultural research has documented that</w:t>
      </w:r>
      <w:r>
        <w:rPr>
          <w:rFonts w:ascii="Times New Roman" w:hAnsi="Times New Roman" w:cs="Times New Roman"/>
        </w:rPr>
        <w:t>,</w:t>
      </w:r>
      <w:r w:rsidR="009E578A">
        <w:rPr>
          <w:rFonts w:ascii="Times New Roman" w:hAnsi="Times New Roman" w:cs="Times New Roman"/>
        </w:rPr>
        <w:t xml:space="preserve"> </w:t>
      </w:r>
      <w:r w:rsidR="009E578A" w:rsidRPr="00904E4B">
        <w:rPr>
          <w:rFonts w:ascii="Times New Roman" w:hAnsi="Times New Roman" w:cs="Times New Roman"/>
        </w:rPr>
        <w:t>across diverse cultures</w:t>
      </w:r>
      <w:r>
        <w:rPr>
          <w:rFonts w:ascii="Times New Roman" w:hAnsi="Times New Roman" w:cs="Times New Roman"/>
        </w:rPr>
        <w:t>,</w:t>
      </w:r>
      <w:r w:rsidR="009E578A" w:rsidRPr="00904E4B">
        <w:rPr>
          <w:rFonts w:ascii="Times New Roman" w:hAnsi="Times New Roman" w:cs="Times New Roman"/>
        </w:rPr>
        <w:t xml:space="preserve"> </w:t>
      </w:r>
      <w:r w:rsidRPr="00904E4B">
        <w:rPr>
          <w:rFonts w:ascii="Times New Roman" w:hAnsi="Times New Roman" w:cs="Times New Roman"/>
        </w:rPr>
        <w:t xml:space="preserve">children and adults </w:t>
      </w:r>
      <w:r>
        <w:rPr>
          <w:rFonts w:ascii="Times New Roman" w:hAnsi="Times New Roman" w:cs="Times New Roman"/>
        </w:rPr>
        <w:t>invoke</w:t>
      </w:r>
      <w:r w:rsidRPr="00904E4B">
        <w:rPr>
          <w:rFonts w:ascii="Times New Roman" w:hAnsi="Times New Roman" w:cs="Times New Roman"/>
        </w:rPr>
        <w:t xml:space="preserve"> </w:t>
      </w:r>
      <w:r w:rsidR="009E578A">
        <w:rPr>
          <w:rFonts w:ascii="Times New Roman" w:hAnsi="Times New Roman" w:cs="Times New Roman"/>
        </w:rPr>
        <w:t xml:space="preserve">natural </w:t>
      </w:r>
      <w:r>
        <w:rPr>
          <w:rFonts w:ascii="Times New Roman" w:hAnsi="Times New Roman" w:cs="Times New Roman"/>
        </w:rPr>
        <w:t xml:space="preserve">as well as </w:t>
      </w:r>
      <w:r w:rsidR="009E578A">
        <w:rPr>
          <w:rFonts w:ascii="Times New Roman" w:hAnsi="Times New Roman" w:cs="Times New Roman"/>
        </w:rPr>
        <w:t xml:space="preserve">supernatural </w:t>
      </w:r>
      <w:r w:rsidR="009E578A" w:rsidRPr="00904E4B">
        <w:rPr>
          <w:rFonts w:ascii="Times New Roman" w:hAnsi="Times New Roman" w:cs="Times New Roman"/>
        </w:rPr>
        <w:t xml:space="preserve">explanations to </w:t>
      </w:r>
      <w:r w:rsidR="009E578A">
        <w:rPr>
          <w:rFonts w:ascii="Times New Roman" w:hAnsi="Times New Roman" w:cs="Times New Roman"/>
        </w:rPr>
        <w:t>interpret</w:t>
      </w:r>
      <w:r w:rsidR="009E578A" w:rsidRPr="00904E4B">
        <w:rPr>
          <w:rFonts w:ascii="Times New Roman" w:hAnsi="Times New Roman" w:cs="Times New Roman"/>
        </w:rPr>
        <w:t xml:space="preserve"> </w:t>
      </w:r>
      <w:r w:rsidR="009E578A">
        <w:rPr>
          <w:rFonts w:ascii="Times New Roman" w:hAnsi="Times New Roman" w:cs="Times New Roman"/>
        </w:rPr>
        <w:t>the same event</w:t>
      </w:r>
      <w:r>
        <w:rPr>
          <w:rFonts w:ascii="Times New Roman" w:hAnsi="Times New Roman" w:cs="Times New Roman"/>
        </w:rPr>
        <w:t>. Th</w:t>
      </w:r>
      <w:r w:rsidR="008E6851">
        <w:rPr>
          <w:rFonts w:ascii="Times New Roman" w:hAnsi="Times New Roman" w:cs="Times New Roman"/>
        </w:rPr>
        <w:t>us, th</w:t>
      </w:r>
      <w:r>
        <w:rPr>
          <w:rFonts w:ascii="Times New Roman" w:hAnsi="Times New Roman" w:cs="Times New Roman"/>
        </w:rPr>
        <w:t xml:space="preserve">ey do not opt for one form of explanation to the exclusion of the other </w:t>
      </w:r>
      <w:r w:rsidR="009E578A">
        <w:rPr>
          <w:rFonts w:ascii="Times New Roman" w:hAnsi="Times New Roman" w:cs="Times New Roman"/>
        </w:rPr>
        <w:t>(see Legare</w:t>
      </w:r>
      <w:r w:rsidR="00276620">
        <w:rPr>
          <w:rFonts w:ascii="Times New Roman" w:hAnsi="Times New Roman" w:cs="Times New Roman"/>
        </w:rPr>
        <w:t xml:space="preserve"> et al.</w:t>
      </w:r>
      <w:r w:rsidR="009E578A">
        <w:rPr>
          <w:rFonts w:ascii="Times New Roman" w:hAnsi="Times New Roman" w:cs="Times New Roman"/>
        </w:rPr>
        <w:t>, 2012 for a review)</w:t>
      </w:r>
      <w:r w:rsidR="009E578A" w:rsidRPr="00904E4B">
        <w:rPr>
          <w:rFonts w:ascii="Times New Roman" w:hAnsi="Times New Roman" w:cs="Times New Roman"/>
        </w:rPr>
        <w:t>.</w:t>
      </w:r>
      <w:r w:rsidR="009E578A">
        <w:rPr>
          <w:rFonts w:ascii="Times New Roman" w:hAnsi="Times New Roman" w:cs="Times New Roman"/>
        </w:rPr>
        <w:t xml:space="preserve"> </w:t>
      </w:r>
      <w:r w:rsidR="00757F20">
        <w:rPr>
          <w:rFonts w:ascii="Times New Roman" w:hAnsi="Times New Roman" w:cs="Times New Roman"/>
        </w:rPr>
        <w:t xml:space="preserve">To examine </w:t>
      </w:r>
      <w:r w:rsidR="00651448">
        <w:rPr>
          <w:rFonts w:ascii="Times New Roman" w:hAnsi="Times New Roman" w:cs="Times New Roman"/>
        </w:rPr>
        <w:t xml:space="preserve">how </w:t>
      </w:r>
      <w:r>
        <w:rPr>
          <w:rFonts w:ascii="Times New Roman" w:hAnsi="Times New Roman" w:cs="Times New Roman"/>
        </w:rPr>
        <w:t xml:space="preserve">far </w:t>
      </w:r>
      <w:r w:rsidR="00651448">
        <w:rPr>
          <w:rFonts w:ascii="Times New Roman" w:hAnsi="Times New Roman" w:cs="Times New Roman"/>
        </w:rPr>
        <w:t xml:space="preserve">individuals </w:t>
      </w:r>
      <w:r w:rsidR="008E6851">
        <w:rPr>
          <w:rFonts w:ascii="Times New Roman" w:hAnsi="Times New Roman" w:cs="Times New Roman"/>
        </w:rPr>
        <w:t xml:space="preserve">invoke </w:t>
      </w:r>
      <w:r w:rsidR="007A79C6">
        <w:rPr>
          <w:rFonts w:ascii="Times New Roman" w:hAnsi="Times New Roman" w:cs="Times New Roman"/>
        </w:rPr>
        <w:t xml:space="preserve">both </w:t>
      </w:r>
      <w:r w:rsidR="00651448">
        <w:rPr>
          <w:rFonts w:ascii="Times New Roman" w:hAnsi="Times New Roman" w:cs="Times New Roman"/>
        </w:rPr>
        <w:t xml:space="preserve">supernatural and natural explanations </w:t>
      </w:r>
      <w:r>
        <w:rPr>
          <w:rFonts w:ascii="Times New Roman" w:hAnsi="Times New Roman" w:cs="Times New Roman"/>
        </w:rPr>
        <w:t>in thinking about death</w:t>
      </w:r>
      <w:r w:rsidR="00651448">
        <w:rPr>
          <w:rFonts w:ascii="Times New Roman" w:hAnsi="Times New Roman" w:cs="Times New Roman"/>
        </w:rPr>
        <w:t>,</w:t>
      </w:r>
      <w:r w:rsidR="00757F20">
        <w:rPr>
          <w:rFonts w:ascii="Times New Roman" w:hAnsi="Times New Roman" w:cs="Times New Roman"/>
        </w:rPr>
        <w:t xml:space="preserve"> participants were asked to explain their answers</w:t>
      </w:r>
      <w:r w:rsidR="007A79C6">
        <w:rPr>
          <w:rFonts w:ascii="Times New Roman" w:hAnsi="Times New Roman" w:cs="Times New Roman"/>
        </w:rPr>
        <w:t xml:space="preserve"> concerning the </w:t>
      </w:r>
      <w:r w:rsidR="008E6851">
        <w:rPr>
          <w:rFonts w:ascii="Times New Roman" w:hAnsi="Times New Roman" w:cs="Times New Roman"/>
        </w:rPr>
        <w:t xml:space="preserve">continuation or non-continuation </w:t>
      </w:r>
      <w:r w:rsidR="007A79C6">
        <w:rPr>
          <w:rFonts w:ascii="Times New Roman" w:hAnsi="Times New Roman" w:cs="Times New Roman"/>
        </w:rPr>
        <w:t>of function</w:t>
      </w:r>
      <w:r w:rsidR="008E6851">
        <w:rPr>
          <w:rFonts w:ascii="Times New Roman" w:hAnsi="Times New Roman" w:cs="Times New Roman"/>
        </w:rPr>
        <w:t xml:space="preserve">, using </w:t>
      </w:r>
      <w:r w:rsidR="00757F20">
        <w:rPr>
          <w:rFonts w:ascii="Times New Roman" w:hAnsi="Times New Roman" w:cs="Times New Roman"/>
        </w:rPr>
        <w:t xml:space="preserve">an open-ended format. </w:t>
      </w:r>
      <w:r w:rsidR="00276DC2">
        <w:rPr>
          <w:rFonts w:ascii="Times New Roman" w:hAnsi="Times New Roman" w:cs="Times New Roman"/>
        </w:rPr>
        <w:t xml:space="preserve">We predicted that </w:t>
      </w:r>
      <w:r>
        <w:rPr>
          <w:rFonts w:ascii="Times New Roman" w:hAnsi="Times New Roman" w:cs="Times New Roman"/>
        </w:rPr>
        <w:t xml:space="preserve">even if </w:t>
      </w:r>
      <w:r w:rsidR="00757B76">
        <w:rPr>
          <w:rFonts w:ascii="Times New Roman" w:hAnsi="Times New Roman" w:cs="Times New Roman"/>
        </w:rPr>
        <w:t>natural</w:t>
      </w:r>
      <w:r w:rsidR="00276DC2">
        <w:rPr>
          <w:rFonts w:ascii="Times New Roman" w:hAnsi="Times New Roman" w:cs="Times New Roman"/>
        </w:rPr>
        <w:t xml:space="preserve"> </w:t>
      </w:r>
      <w:r w:rsidR="00CE7470">
        <w:rPr>
          <w:rFonts w:ascii="Times New Roman" w:hAnsi="Times New Roman" w:cs="Times New Roman"/>
        </w:rPr>
        <w:t xml:space="preserve">explanations </w:t>
      </w:r>
      <w:r>
        <w:rPr>
          <w:rFonts w:ascii="Times New Roman" w:hAnsi="Times New Roman" w:cs="Times New Roman"/>
        </w:rPr>
        <w:t xml:space="preserve">were more </w:t>
      </w:r>
      <w:r w:rsidR="00276DC2">
        <w:rPr>
          <w:rFonts w:ascii="Times New Roman" w:hAnsi="Times New Roman" w:cs="Times New Roman"/>
        </w:rPr>
        <w:t xml:space="preserve">prevalent </w:t>
      </w:r>
      <w:r w:rsidR="00757B76">
        <w:rPr>
          <w:rFonts w:ascii="Times New Roman" w:hAnsi="Times New Roman" w:cs="Times New Roman"/>
        </w:rPr>
        <w:t>following</w:t>
      </w:r>
      <w:r w:rsidR="00276DC2">
        <w:rPr>
          <w:rFonts w:ascii="Times New Roman" w:hAnsi="Times New Roman" w:cs="Times New Roman"/>
        </w:rPr>
        <w:t xml:space="preserve"> the </w:t>
      </w:r>
      <w:r w:rsidR="008E7E40">
        <w:rPr>
          <w:rFonts w:ascii="Times New Roman" w:hAnsi="Times New Roman" w:cs="Times New Roman"/>
        </w:rPr>
        <w:t>non-theistic</w:t>
      </w:r>
      <w:r w:rsidR="00276DC2">
        <w:rPr>
          <w:rFonts w:ascii="Times New Roman" w:hAnsi="Times New Roman" w:cs="Times New Roman"/>
        </w:rPr>
        <w:t xml:space="preserve"> </w:t>
      </w:r>
      <w:r w:rsidR="00757B76">
        <w:rPr>
          <w:rFonts w:ascii="Times New Roman" w:hAnsi="Times New Roman" w:cs="Times New Roman"/>
        </w:rPr>
        <w:t>prime</w:t>
      </w:r>
      <w:r w:rsidR="00276DC2">
        <w:rPr>
          <w:rFonts w:ascii="Times New Roman" w:hAnsi="Times New Roman" w:cs="Times New Roman"/>
        </w:rPr>
        <w:t xml:space="preserve"> and </w:t>
      </w:r>
      <w:r w:rsidR="00757B76">
        <w:rPr>
          <w:rFonts w:ascii="Times New Roman" w:hAnsi="Times New Roman" w:cs="Times New Roman"/>
        </w:rPr>
        <w:t>supernatural</w:t>
      </w:r>
      <w:r w:rsidR="00276DC2">
        <w:rPr>
          <w:rFonts w:ascii="Times New Roman" w:hAnsi="Times New Roman" w:cs="Times New Roman"/>
        </w:rPr>
        <w:t xml:space="preserve"> </w:t>
      </w:r>
      <w:r w:rsidR="00CE7470">
        <w:rPr>
          <w:rFonts w:ascii="Times New Roman" w:hAnsi="Times New Roman" w:cs="Times New Roman"/>
        </w:rPr>
        <w:t xml:space="preserve">explanations </w:t>
      </w:r>
      <w:r>
        <w:rPr>
          <w:rFonts w:ascii="Times New Roman" w:hAnsi="Times New Roman" w:cs="Times New Roman"/>
        </w:rPr>
        <w:t xml:space="preserve">were more </w:t>
      </w:r>
      <w:r w:rsidR="00276DC2">
        <w:rPr>
          <w:rFonts w:ascii="Times New Roman" w:hAnsi="Times New Roman" w:cs="Times New Roman"/>
        </w:rPr>
        <w:t xml:space="preserve">prevalent </w:t>
      </w:r>
      <w:r w:rsidR="00757B76">
        <w:rPr>
          <w:rFonts w:ascii="Times New Roman" w:hAnsi="Times New Roman" w:cs="Times New Roman"/>
        </w:rPr>
        <w:t>following</w:t>
      </w:r>
      <w:r w:rsidR="00276DC2">
        <w:rPr>
          <w:rFonts w:ascii="Times New Roman" w:hAnsi="Times New Roman" w:cs="Times New Roman"/>
        </w:rPr>
        <w:t xml:space="preserve"> the </w:t>
      </w:r>
      <w:r w:rsidR="008E7E40">
        <w:rPr>
          <w:rFonts w:ascii="Times New Roman" w:hAnsi="Times New Roman" w:cs="Times New Roman"/>
        </w:rPr>
        <w:t>theistic</w:t>
      </w:r>
      <w:r w:rsidR="00276DC2">
        <w:rPr>
          <w:rFonts w:ascii="Times New Roman" w:hAnsi="Times New Roman" w:cs="Times New Roman"/>
        </w:rPr>
        <w:t xml:space="preserve"> </w:t>
      </w:r>
      <w:r w:rsidR="00757B76">
        <w:rPr>
          <w:rFonts w:ascii="Times New Roman" w:hAnsi="Times New Roman" w:cs="Times New Roman"/>
        </w:rPr>
        <w:t>prime</w:t>
      </w:r>
      <w:r>
        <w:rPr>
          <w:rFonts w:ascii="Times New Roman" w:hAnsi="Times New Roman" w:cs="Times New Roman"/>
        </w:rPr>
        <w:t>, many participants would nevertheless produce a mix of natural and supernatural explanations</w:t>
      </w:r>
      <w:r w:rsidR="00276DC2">
        <w:rPr>
          <w:rFonts w:ascii="Times New Roman" w:hAnsi="Times New Roman" w:cs="Times New Roman"/>
        </w:rPr>
        <w:t>.</w:t>
      </w:r>
    </w:p>
    <w:p w14:paraId="5A4D7575" w14:textId="3F77D4C9" w:rsidR="0064522D" w:rsidRPr="00094256" w:rsidRDefault="004E6983" w:rsidP="00F41F7B">
      <w:pPr>
        <w:spacing w:line="480" w:lineRule="auto"/>
        <w:jc w:val="center"/>
        <w:rPr>
          <w:rFonts w:ascii="Times New Roman" w:hAnsi="Times New Roman" w:cs="Times New Roman"/>
          <w:b/>
        </w:rPr>
      </w:pPr>
      <w:r w:rsidRPr="00094256">
        <w:rPr>
          <w:rFonts w:ascii="Times New Roman" w:hAnsi="Times New Roman" w:cs="Times New Roman"/>
          <w:b/>
        </w:rPr>
        <w:t>Method</w:t>
      </w:r>
    </w:p>
    <w:p w14:paraId="689FED28" w14:textId="77777777" w:rsidR="00413CAE" w:rsidRPr="00094256" w:rsidRDefault="00413CAE" w:rsidP="00F41F7B">
      <w:pPr>
        <w:spacing w:line="480" w:lineRule="auto"/>
        <w:rPr>
          <w:rFonts w:ascii="Times New Roman" w:hAnsi="Times New Roman" w:cs="Times New Roman"/>
          <w:b/>
        </w:rPr>
      </w:pPr>
      <w:r w:rsidRPr="00094256">
        <w:rPr>
          <w:rFonts w:ascii="Times New Roman" w:hAnsi="Times New Roman" w:cs="Times New Roman"/>
          <w:b/>
        </w:rPr>
        <w:t>Participants</w:t>
      </w:r>
    </w:p>
    <w:p w14:paraId="7AFD5389" w14:textId="3E6284D5" w:rsidR="00922083" w:rsidRDefault="00B96825" w:rsidP="00F41F7B">
      <w:pPr>
        <w:spacing w:line="480" w:lineRule="auto"/>
        <w:ind w:firstLine="720"/>
        <w:rPr>
          <w:rFonts w:ascii="Times New Roman" w:hAnsi="Times New Roman" w:cs="Times New Roman"/>
        </w:rPr>
      </w:pPr>
      <w:r>
        <w:rPr>
          <w:rFonts w:ascii="Times New Roman" w:hAnsi="Times New Roman" w:cs="Times New Roman"/>
        </w:rPr>
        <w:t>Participants</w:t>
      </w:r>
      <w:r w:rsidR="00413CAE" w:rsidRPr="00094256">
        <w:rPr>
          <w:rFonts w:ascii="Times New Roman" w:hAnsi="Times New Roman" w:cs="Times New Roman"/>
        </w:rPr>
        <w:t xml:space="preserve"> in the U</w:t>
      </w:r>
      <w:r w:rsidR="00327EC6">
        <w:rPr>
          <w:rFonts w:ascii="Times New Roman" w:hAnsi="Times New Roman" w:cs="Times New Roman"/>
        </w:rPr>
        <w:t>.S.</w:t>
      </w:r>
      <w:r w:rsidR="00413CAE" w:rsidRPr="00094256">
        <w:rPr>
          <w:rFonts w:ascii="Times New Roman" w:hAnsi="Times New Roman" w:cs="Times New Roman"/>
        </w:rPr>
        <w:t xml:space="preserve"> and Vanuatu </w:t>
      </w:r>
      <w:r>
        <w:rPr>
          <w:rFonts w:ascii="Times New Roman" w:hAnsi="Times New Roman" w:cs="Times New Roman"/>
        </w:rPr>
        <w:t>were</w:t>
      </w:r>
      <w:r w:rsidR="00413CAE" w:rsidRPr="00094256">
        <w:rPr>
          <w:rFonts w:ascii="Times New Roman" w:hAnsi="Times New Roman" w:cs="Times New Roman"/>
        </w:rPr>
        <w:t xml:space="preserve"> divided into three age </w:t>
      </w:r>
      <w:r w:rsidR="008E6851">
        <w:rPr>
          <w:rFonts w:ascii="Times New Roman" w:hAnsi="Times New Roman" w:cs="Times New Roman"/>
        </w:rPr>
        <w:t>groups</w:t>
      </w:r>
      <w:r w:rsidR="00413CAE" w:rsidRPr="00094256">
        <w:rPr>
          <w:rFonts w:ascii="Times New Roman" w:hAnsi="Times New Roman" w:cs="Times New Roman"/>
        </w:rPr>
        <w:t>, child</w:t>
      </w:r>
      <w:r w:rsidR="003F5E75">
        <w:rPr>
          <w:rFonts w:ascii="Times New Roman" w:hAnsi="Times New Roman" w:cs="Times New Roman"/>
        </w:rPr>
        <w:t>ren</w:t>
      </w:r>
      <w:r w:rsidR="00922083" w:rsidRPr="00094256">
        <w:rPr>
          <w:rFonts w:ascii="Times New Roman" w:hAnsi="Times New Roman" w:cs="Times New Roman"/>
        </w:rPr>
        <w:t xml:space="preserve"> (7-12-year-olds)</w:t>
      </w:r>
      <w:r w:rsidR="00413CAE" w:rsidRPr="00094256">
        <w:rPr>
          <w:rFonts w:ascii="Times New Roman" w:hAnsi="Times New Roman" w:cs="Times New Roman"/>
        </w:rPr>
        <w:t>, adolescent</w:t>
      </w:r>
      <w:r w:rsidR="003F5E75">
        <w:rPr>
          <w:rFonts w:ascii="Times New Roman" w:hAnsi="Times New Roman" w:cs="Times New Roman"/>
        </w:rPr>
        <w:t>s</w:t>
      </w:r>
      <w:r w:rsidR="00922083" w:rsidRPr="00094256">
        <w:rPr>
          <w:rFonts w:ascii="Times New Roman" w:hAnsi="Times New Roman" w:cs="Times New Roman"/>
        </w:rPr>
        <w:t xml:space="preserve"> (13-18-year-olds)</w:t>
      </w:r>
      <w:r w:rsidR="00413CAE" w:rsidRPr="00094256">
        <w:rPr>
          <w:rFonts w:ascii="Times New Roman" w:hAnsi="Times New Roman" w:cs="Times New Roman"/>
        </w:rPr>
        <w:t>, and adult</w:t>
      </w:r>
      <w:r>
        <w:rPr>
          <w:rFonts w:ascii="Times New Roman" w:hAnsi="Times New Roman" w:cs="Times New Roman"/>
        </w:rPr>
        <w:t>s (1</w:t>
      </w:r>
      <w:r w:rsidR="00BC6FDB">
        <w:rPr>
          <w:rFonts w:ascii="Times New Roman" w:hAnsi="Times New Roman" w:cs="Times New Roman"/>
        </w:rPr>
        <w:t>9</w:t>
      </w:r>
      <w:r w:rsidR="00327EC6">
        <w:rPr>
          <w:rFonts w:ascii="Times New Roman" w:hAnsi="Times New Roman" w:cs="Times New Roman"/>
        </w:rPr>
        <w:t>-70-year-olds</w:t>
      </w:r>
      <w:r>
        <w:rPr>
          <w:rFonts w:ascii="Times New Roman" w:hAnsi="Times New Roman" w:cs="Times New Roman"/>
        </w:rPr>
        <w:t>)</w:t>
      </w:r>
      <w:r w:rsidR="00413CAE" w:rsidRPr="00094256">
        <w:rPr>
          <w:rFonts w:ascii="Times New Roman" w:hAnsi="Times New Roman" w:cs="Times New Roman"/>
        </w:rPr>
        <w:t xml:space="preserve">. </w:t>
      </w:r>
      <w:r w:rsidR="001C03E3">
        <w:rPr>
          <w:rFonts w:ascii="Times New Roman" w:hAnsi="Times New Roman" w:cs="Times New Roman"/>
        </w:rPr>
        <w:t>Across the two sites, a</w:t>
      </w:r>
      <w:r w:rsidR="001C03E3" w:rsidRPr="00094256">
        <w:rPr>
          <w:rFonts w:ascii="Times New Roman" w:hAnsi="Times New Roman" w:cs="Times New Roman"/>
        </w:rPr>
        <w:t xml:space="preserve"> </w:t>
      </w:r>
      <w:r w:rsidR="00922083" w:rsidRPr="00094256">
        <w:rPr>
          <w:rFonts w:ascii="Times New Roman" w:hAnsi="Times New Roman" w:cs="Times New Roman"/>
        </w:rPr>
        <w:t xml:space="preserve">total of </w:t>
      </w:r>
      <w:r w:rsidR="00922083" w:rsidRPr="00094256">
        <w:rPr>
          <w:rFonts w:ascii="Times New Roman" w:hAnsi="Times New Roman" w:cs="Times New Roman"/>
          <w:i/>
        </w:rPr>
        <w:t>N</w:t>
      </w:r>
      <w:r w:rsidR="00922083" w:rsidRPr="00094256">
        <w:rPr>
          <w:rFonts w:ascii="Times New Roman" w:hAnsi="Times New Roman" w:cs="Times New Roman"/>
        </w:rPr>
        <w:t xml:space="preserve"> = 22</w:t>
      </w:r>
      <w:r w:rsidR="004C186D">
        <w:rPr>
          <w:rFonts w:ascii="Times New Roman" w:hAnsi="Times New Roman" w:cs="Times New Roman"/>
        </w:rPr>
        <w:t>8</w:t>
      </w:r>
      <w:r w:rsidR="00922083" w:rsidRPr="00094256">
        <w:rPr>
          <w:rFonts w:ascii="Times New Roman" w:hAnsi="Times New Roman" w:cs="Times New Roman"/>
        </w:rPr>
        <w:t xml:space="preserve"> individuals participated in </w:t>
      </w:r>
      <w:r w:rsidR="001B3316">
        <w:rPr>
          <w:rFonts w:ascii="Times New Roman" w:hAnsi="Times New Roman" w:cs="Times New Roman"/>
        </w:rPr>
        <w:t>the</w:t>
      </w:r>
      <w:r w:rsidR="001B3316" w:rsidRPr="00094256">
        <w:rPr>
          <w:rFonts w:ascii="Times New Roman" w:hAnsi="Times New Roman" w:cs="Times New Roman"/>
        </w:rPr>
        <w:t xml:space="preserve"> </w:t>
      </w:r>
      <w:r w:rsidR="00922083" w:rsidRPr="00094256">
        <w:rPr>
          <w:rFonts w:ascii="Times New Roman" w:hAnsi="Times New Roman" w:cs="Times New Roman"/>
        </w:rPr>
        <w:t>study (8</w:t>
      </w:r>
      <w:r w:rsidR="004C186D">
        <w:rPr>
          <w:rFonts w:ascii="Times New Roman" w:hAnsi="Times New Roman" w:cs="Times New Roman"/>
        </w:rPr>
        <w:t>7</w:t>
      </w:r>
      <w:r w:rsidR="00922083" w:rsidRPr="00094256">
        <w:rPr>
          <w:rFonts w:ascii="Times New Roman" w:hAnsi="Times New Roman" w:cs="Times New Roman"/>
        </w:rPr>
        <w:t xml:space="preserve"> 7-12-year-olds, 62 13-18-year-olds, and 79 adults). </w:t>
      </w:r>
    </w:p>
    <w:p w14:paraId="1C356726" w14:textId="00FEC9AE" w:rsidR="003F5E75" w:rsidRPr="00094256" w:rsidRDefault="003F5E75" w:rsidP="00F41F7B">
      <w:pPr>
        <w:spacing w:line="480" w:lineRule="auto"/>
        <w:ind w:firstLine="720"/>
        <w:rPr>
          <w:rFonts w:ascii="Times New Roman" w:hAnsi="Times New Roman" w:cs="Times New Roman"/>
        </w:rPr>
      </w:pPr>
      <w:r>
        <w:rPr>
          <w:rFonts w:ascii="Times New Roman" w:hAnsi="Times New Roman" w:cs="Times New Roman"/>
          <w:b/>
        </w:rPr>
        <w:t xml:space="preserve">Austin, Texas, </w:t>
      </w:r>
      <w:r w:rsidRPr="00094256">
        <w:rPr>
          <w:rFonts w:ascii="Times New Roman" w:hAnsi="Times New Roman" w:cs="Times New Roman"/>
          <w:b/>
        </w:rPr>
        <w:t>United States</w:t>
      </w:r>
      <w:r>
        <w:rPr>
          <w:rFonts w:ascii="Times New Roman" w:hAnsi="Times New Roman" w:cs="Times New Roman"/>
        </w:rPr>
        <w:t>. One-hundred-</w:t>
      </w:r>
      <w:r w:rsidRPr="00094256">
        <w:rPr>
          <w:rFonts w:ascii="Times New Roman" w:hAnsi="Times New Roman" w:cs="Times New Roman"/>
        </w:rPr>
        <w:t>f</w:t>
      </w:r>
      <w:r>
        <w:rPr>
          <w:rFonts w:ascii="Times New Roman" w:hAnsi="Times New Roman" w:cs="Times New Roman"/>
        </w:rPr>
        <w:t>ourteen</w:t>
      </w:r>
      <w:r w:rsidRPr="00094256">
        <w:rPr>
          <w:rFonts w:ascii="Times New Roman" w:hAnsi="Times New Roman" w:cs="Times New Roman"/>
        </w:rPr>
        <w:t xml:space="preserve"> individuals participated in the United States (4</w:t>
      </w:r>
      <w:r>
        <w:rPr>
          <w:rFonts w:ascii="Times New Roman" w:hAnsi="Times New Roman" w:cs="Times New Roman"/>
        </w:rPr>
        <w:t>4</w:t>
      </w:r>
      <w:r w:rsidRPr="00094256">
        <w:rPr>
          <w:rFonts w:ascii="Times New Roman" w:hAnsi="Times New Roman" w:cs="Times New Roman"/>
        </w:rPr>
        <w:t xml:space="preserve"> 7-12-year-olds, 29 13-18-year-olds, and 41 adults). Fifty-seven individuals </w:t>
      </w:r>
      <w:r>
        <w:rPr>
          <w:rFonts w:ascii="Times New Roman" w:hAnsi="Times New Roman" w:cs="Times New Roman"/>
        </w:rPr>
        <w:t>received</w:t>
      </w:r>
      <w:r w:rsidRPr="00094256">
        <w:rPr>
          <w:rFonts w:ascii="Times New Roman" w:hAnsi="Times New Roman" w:cs="Times New Roman"/>
        </w:rPr>
        <w:t xml:space="preserve"> the n</w:t>
      </w:r>
      <w:r>
        <w:rPr>
          <w:rFonts w:ascii="Times New Roman" w:hAnsi="Times New Roman" w:cs="Times New Roman"/>
        </w:rPr>
        <w:t>on-theistic</w:t>
      </w:r>
      <w:r w:rsidRPr="00094256">
        <w:rPr>
          <w:rFonts w:ascii="Times New Roman" w:hAnsi="Times New Roman" w:cs="Times New Roman"/>
        </w:rPr>
        <w:t xml:space="preserve"> </w:t>
      </w:r>
      <w:r>
        <w:rPr>
          <w:rFonts w:ascii="Times New Roman" w:hAnsi="Times New Roman" w:cs="Times New Roman"/>
        </w:rPr>
        <w:t>prime</w:t>
      </w:r>
      <w:r w:rsidRPr="00094256">
        <w:rPr>
          <w:rFonts w:ascii="Times New Roman" w:hAnsi="Times New Roman" w:cs="Times New Roman"/>
        </w:rPr>
        <w:t xml:space="preserve"> (22 7-12-year-olds, 14 13-18-year-olds, and 21 adults). Fifty-</w:t>
      </w:r>
      <w:r>
        <w:rPr>
          <w:rFonts w:ascii="Times New Roman" w:hAnsi="Times New Roman" w:cs="Times New Roman"/>
        </w:rPr>
        <w:t>seven</w:t>
      </w:r>
      <w:r w:rsidRPr="00094256">
        <w:rPr>
          <w:rFonts w:ascii="Times New Roman" w:hAnsi="Times New Roman" w:cs="Times New Roman"/>
        </w:rPr>
        <w:t xml:space="preserve"> individuals </w:t>
      </w:r>
      <w:r>
        <w:rPr>
          <w:rFonts w:ascii="Times New Roman" w:hAnsi="Times New Roman" w:cs="Times New Roman"/>
        </w:rPr>
        <w:t>received</w:t>
      </w:r>
      <w:r w:rsidRPr="00094256">
        <w:rPr>
          <w:rFonts w:ascii="Times New Roman" w:hAnsi="Times New Roman" w:cs="Times New Roman"/>
        </w:rPr>
        <w:t xml:space="preserve"> the </w:t>
      </w:r>
      <w:r>
        <w:rPr>
          <w:rFonts w:ascii="Times New Roman" w:hAnsi="Times New Roman" w:cs="Times New Roman"/>
        </w:rPr>
        <w:t>theistic</w:t>
      </w:r>
      <w:r w:rsidRPr="00094256">
        <w:rPr>
          <w:rFonts w:ascii="Times New Roman" w:hAnsi="Times New Roman" w:cs="Times New Roman"/>
        </w:rPr>
        <w:t xml:space="preserve"> </w:t>
      </w:r>
      <w:r>
        <w:rPr>
          <w:rFonts w:ascii="Times New Roman" w:hAnsi="Times New Roman" w:cs="Times New Roman"/>
        </w:rPr>
        <w:t>prime</w:t>
      </w:r>
      <w:r w:rsidRPr="00094256">
        <w:rPr>
          <w:rFonts w:ascii="Times New Roman" w:hAnsi="Times New Roman" w:cs="Times New Roman"/>
        </w:rPr>
        <w:t xml:space="preserve"> (2</w:t>
      </w:r>
      <w:r>
        <w:rPr>
          <w:rFonts w:ascii="Times New Roman" w:hAnsi="Times New Roman" w:cs="Times New Roman"/>
        </w:rPr>
        <w:t>2</w:t>
      </w:r>
      <w:r w:rsidRPr="00094256">
        <w:rPr>
          <w:rFonts w:ascii="Times New Roman" w:hAnsi="Times New Roman" w:cs="Times New Roman"/>
        </w:rPr>
        <w:t xml:space="preserve"> 7-12-year-olds, 15 13-18-year-olds, and 20 </w:t>
      </w:r>
      <w:r w:rsidRPr="00094256">
        <w:rPr>
          <w:rFonts w:ascii="Times New Roman" w:hAnsi="Times New Roman" w:cs="Times New Roman"/>
        </w:rPr>
        <w:lastRenderedPageBreak/>
        <w:t xml:space="preserve">adults). American children were recruited </w:t>
      </w:r>
      <w:r>
        <w:rPr>
          <w:rFonts w:ascii="Times New Roman" w:hAnsi="Times New Roman" w:cs="Times New Roman"/>
        </w:rPr>
        <w:t>for</w:t>
      </w:r>
      <w:r w:rsidRPr="00094256">
        <w:rPr>
          <w:rFonts w:ascii="Times New Roman" w:hAnsi="Times New Roman" w:cs="Times New Roman"/>
        </w:rPr>
        <w:t xml:space="preserve"> the study through the birth records at a research university as well as from a local children’s museum in </w:t>
      </w:r>
      <w:r>
        <w:rPr>
          <w:rFonts w:ascii="Times New Roman" w:hAnsi="Times New Roman" w:cs="Times New Roman"/>
        </w:rPr>
        <w:t>Austin, Texas.</w:t>
      </w:r>
      <w:r w:rsidRPr="00094256">
        <w:rPr>
          <w:rFonts w:ascii="Times New Roman" w:hAnsi="Times New Roman" w:cs="Times New Roman"/>
        </w:rPr>
        <w:t xml:space="preserve"> Participants recruited through birth record</w:t>
      </w:r>
      <w:r>
        <w:rPr>
          <w:rFonts w:ascii="Times New Roman" w:hAnsi="Times New Roman" w:cs="Times New Roman"/>
        </w:rPr>
        <w:t>s</w:t>
      </w:r>
      <w:r w:rsidRPr="00094256">
        <w:rPr>
          <w:rFonts w:ascii="Times New Roman" w:hAnsi="Times New Roman" w:cs="Times New Roman"/>
        </w:rPr>
        <w:t xml:space="preserve"> completed the study on the university campus, </w:t>
      </w:r>
      <w:r>
        <w:rPr>
          <w:rFonts w:ascii="Times New Roman" w:hAnsi="Times New Roman" w:cs="Times New Roman"/>
        </w:rPr>
        <w:t xml:space="preserve">or in </w:t>
      </w:r>
      <w:r w:rsidRPr="00094256">
        <w:rPr>
          <w:rFonts w:ascii="Times New Roman" w:hAnsi="Times New Roman" w:cs="Times New Roman"/>
        </w:rPr>
        <w:t xml:space="preserve">a quiet office within </w:t>
      </w:r>
      <w:r>
        <w:rPr>
          <w:rFonts w:ascii="Times New Roman" w:hAnsi="Times New Roman" w:cs="Times New Roman"/>
        </w:rPr>
        <w:t>a children’s</w:t>
      </w:r>
      <w:r w:rsidRPr="00094256">
        <w:rPr>
          <w:rFonts w:ascii="Times New Roman" w:hAnsi="Times New Roman" w:cs="Times New Roman"/>
        </w:rPr>
        <w:t xml:space="preserve"> museum. Adolescents were recruited through the birth records and completed the study on the university campus. Adults completed the study in a room on the university campus.</w:t>
      </w:r>
      <w:r>
        <w:rPr>
          <w:rFonts w:ascii="Times New Roman" w:hAnsi="Times New Roman" w:cs="Times New Roman"/>
        </w:rPr>
        <w:t xml:space="preserve"> The ethnicity of the sample was 54% Caucasian/European American, 19% Latino, 5% Asian American, 4% African American, 4% multiracial, 3% other, and 2% South Asian. Of the 111 U.S. participants who indicated their religion, 80 identified as religious and 29 identified as not religious (15% Agnostic, 11% Atheist, 3% Buddhist, 34% Catholic, 1% Hindu, 4% Jewish, 2% Muslim, 25% Protestant, 5% other)</w:t>
      </w:r>
      <w:r w:rsidR="00FC5479">
        <w:rPr>
          <w:rFonts w:ascii="Times New Roman" w:hAnsi="Times New Roman" w:cs="Times New Roman"/>
        </w:rPr>
        <w:t>, 2 declined to report their religion</w:t>
      </w:r>
      <w:r>
        <w:rPr>
          <w:rFonts w:ascii="Times New Roman" w:hAnsi="Times New Roman" w:cs="Times New Roman"/>
        </w:rPr>
        <w:t>.</w:t>
      </w:r>
      <w:r w:rsidR="00A911BE">
        <w:rPr>
          <w:rFonts w:ascii="Times New Roman" w:hAnsi="Times New Roman" w:cs="Times New Roman"/>
        </w:rPr>
        <w:t xml:space="preserve"> </w:t>
      </w:r>
    </w:p>
    <w:p w14:paraId="760467DA" w14:textId="0FAF3A56" w:rsidR="00922083" w:rsidRPr="00094256" w:rsidRDefault="003506A3" w:rsidP="003F5E75">
      <w:pPr>
        <w:spacing w:line="480" w:lineRule="auto"/>
        <w:ind w:firstLine="720"/>
        <w:rPr>
          <w:rFonts w:ascii="Times New Roman" w:hAnsi="Times New Roman" w:cs="Times New Roman"/>
        </w:rPr>
      </w:pPr>
      <w:proofErr w:type="spellStart"/>
      <w:r w:rsidRPr="00094256">
        <w:rPr>
          <w:rFonts w:ascii="Times New Roman" w:hAnsi="Times New Roman" w:cs="Times New Roman"/>
          <w:b/>
          <w:color w:val="000000" w:themeColor="text1"/>
        </w:rPr>
        <w:t>Tanna</w:t>
      </w:r>
      <w:proofErr w:type="spellEnd"/>
      <w:r w:rsidRPr="00094256">
        <w:rPr>
          <w:rFonts w:ascii="Times New Roman" w:hAnsi="Times New Roman" w:cs="Times New Roman"/>
          <w:b/>
          <w:color w:val="000000" w:themeColor="text1"/>
        </w:rPr>
        <w:t xml:space="preserve">, </w:t>
      </w:r>
      <w:proofErr w:type="spellStart"/>
      <w:r w:rsidRPr="00094256">
        <w:rPr>
          <w:rFonts w:ascii="Times New Roman" w:hAnsi="Times New Roman" w:cs="Times New Roman"/>
          <w:b/>
          <w:color w:val="000000" w:themeColor="text1"/>
        </w:rPr>
        <w:t>Tafea</w:t>
      </w:r>
      <w:proofErr w:type="spellEnd"/>
      <w:r w:rsidRPr="00094256">
        <w:rPr>
          <w:rFonts w:ascii="Times New Roman" w:hAnsi="Times New Roman" w:cs="Times New Roman"/>
          <w:b/>
          <w:color w:val="000000" w:themeColor="text1"/>
        </w:rPr>
        <w:t xml:space="preserve"> Province, Vanuatu</w:t>
      </w:r>
      <w:r>
        <w:rPr>
          <w:rFonts w:ascii="Times New Roman" w:hAnsi="Times New Roman" w:cs="Times New Roman"/>
          <w:b/>
          <w:color w:val="000000" w:themeColor="text1"/>
        </w:rPr>
        <w:t>.</w:t>
      </w:r>
      <w:r w:rsidRPr="00094256">
        <w:rPr>
          <w:rFonts w:ascii="Times New Roman" w:hAnsi="Times New Roman" w:cs="Times New Roman"/>
        </w:rPr>
        <w:t xml:space="preserve"> One-hundred-fourteen individuals participated in Vanuatu (43 7-12-year-olds, 33 13-18-year-olds, and 38 adults). Fifty-seven individuals </w:t>
      </w:r>
      <w:r>
        <w:rPr>
          <w:rFonts w:ascii="Times New Roman" w:hAnsi="Times New Roman" w:cs="Times New Roman"/>
        </w:rPr>
        <w:t>received</w:t>
      </w:r>
      <w:r w:rsidRPr="00094256">
        <w:rPr>
          <w:rFonts w:ascii="Times New Roman" w:hAnsi="Times New Roman" w:cs="Times New Roman"/>
        </w:rPr>
        <w:t xml:space="preserve"> the </w:t>
      </w:r>
      <w:r w:rsidR="00FC5479">
        <w:rPr>
          <w:rFonts w:ascii="Times New Roman" w:hAnsi="Times New Roman" w:cs="Times New Roman"/>
        </w:rPr>
        <w:t>non-</w:t>
      </w:r>
      <w:r w:rsidR="008E7E40">
        <w:rPr>
          <w:rFonts w:ascii="Times New Roman" w:hAnsi="Times New Roman" w:cs="Times New Roman"/>
        </w:rPr>
        <w:t>theistic</w:t>
      </w:r>
      <w:r w:rsidRPr="00094256">
        <w:rPr>
          <w:rFonts w:ascii="Times New Roman" w:hAnsi="Times New Roman" w:cs="Times New Roman"/>
        </w:rPr>
        <w:t xml:space="preserve"> </w:t>
      </w:r>
      <w:r>
        <w:rPr>
          <w:rFonts w:ascii="Times New Roman" w:hAnsi="Times New Roman" w:cs="Times New Roman"/>
        </w:rPr>
        <w:t>prime</w:t>
      </w:r>
      <w:r w:rsidRPr="00094256">
        <w:rPr>
          <w:rFonts w:ascii="Times New Roman" w:hAnsi="Times New Roman" w:cs="Times New Roman"/>
        </w:rPr>
        <w:t xml:space="preserve"> (20 7-12-year-olds, 16 13-18-year-olds, and 21 adults). Fifty-seven individuals </w:t>
      </w:r>
      <w:r>
        <w:rPr>
          <w:rFonts w:ascii="Times New Roman" w:hAnsi="Times New Roman" w:cs="Times New Roman"/>
        </w:rPr>
        <w:t>received</w:t>
      </w:r>
      <w:r w:rsidRPr="00094256">
        <w:rPr>
          <w:rFonts w:ascii="Times New Roman" w:hAnsi="Times New Roman" w:cs="Times New Roman"/>
        </w:rPr>
        <w:t xml:space="preserve"> the </w:t>
      </w:r>
      <w:r w:rsidR="008E7E40">
        <w:rPr>
          <w:rFonts w:ascii="Times New Roman" w:hAnsi="Times New Roman" w:cs="Times New Roman"/>
        </w:rPr>
        <w:t>theistic</w:t>
      </w:r>
      <w:r w:rsidRPr="00094256">
        <w:rPr>
          <w:rFonts w:ascii="Times New Roman" w:hAnsi="Times New Roman" w:cs="Times New Roman"/>
        </w:rPr>
        <w:t xml:space="preserve"> </w:t>
      </w:r>
      <w:r>
        <w:rPr>
          <w:rFonts w:ascii="Times New Roman" w:hAnsi="Times New Roman" w:cs="Times New Roman"/>
        </w:rPr>
        <w:t>prime</w:t>
      </w:r>
      <w:r w:rsidRPr="00094256">
        <w:rPr>
          <w:rFonts w:ascii="Times New Roman" w:hAnsi="Times New Roman" w:cs="Times New Roman"/>
        </w:rPr>
        <w:t xml:space="preserve"> (23 7-12-year-olds, 17 13-18-year-olds, and 17 adults). Child participants in Vanuatu were recruited from two primary schools in the city of </w:t>
      </w:r>
      <w:proofErr w:type="spellStart"/>
      <w:r w:rsidRPr="00094256">
        <w:rPr>
          <w:rFonts w:ascii="Times New Roman" w:hAnsi="Times New Roman" w:cs="Times New Roman"/>
        </w:rPr>
        <w:t>Lenakel</w:t>
      </w:r>
      <w:proofErr w:type="spellEnd"/>
      <w:r w:rsidRPr="00094256">
        <w:rPr>
          <w:rFonts w:ascii="Times New Roman" w:hAnsi="Times New Roman" w:cs="Times New Roman"/>
        </w:rPr>
        <w:t xml:space="preserve"> on the island of </w:t>
      </w:r>
      <w:proofErr w:type="spellStart"/>
      <w:r w:rsidRPr="00094256">
        <w:rPr>
          <w:rFonts w:ascii="Times New Roman" w:hAnsi="Times New Roman" w:cs="Times New Roman"/>
        </w:rPr>
        <w:t>Tanna</w:t>
      </w:r>
      <w:proofErr w:type="spellEnd"/>
      <w:r w:rsidRPr="00094256">
        <w:rPr>
          <w:rFonts w:ascii="Times New Roman" w:hAnsi="Times New Roman" w:cs="Times New Roman"/>
        </w:rPr>
        <w:t xml:space="preserve">. </w:t>
      </w:r>
      <w:r>
        <w:rPr>
          <w:rFonts w:ascii="Times New Roman" w:hAnsi="Times New Roman" w:cs="Times New Roman"/>
        </w:rPr>
        <w:t xml:space="preserve">Ninety-eight percent of the sample in </w:t>
      </w:r>
      <w:proofErr w:type="spellStart"/>
      <w:r>
        <w:rPr>
          <w:rFonts w:ascii="Times New Roman" w:hAnsi="Times New Roman" w:cs="Times New Roman"/>
        </w:rPr>
        <w:t>Tanna</w:t>
      </w:r>
      <w:proofErr w:type="spellEnd"/>
      <w:r>
        <w:rPr>
          <w:rFonts w:ascii="Times New Roman" w:hAnsi="Times New Roman" w:cs="Times New Roman"/>
        </w:rPr>
        <w:t xml:space="preserve"> identified as Presbyterian and 2% identified as Baha’i. </w:t>
      </w:r>
      <w:r w:rsidRPr="00094256">
        <w:rPr>
          <w:rFonts w:ascii="Times New Roman" w:hAnsi="Times New Roman" w:cs="Times New Roman"/>
        </w:rPr>
        <w:t>Participants completed the study in an unused classroom on the school grounds or in the school library, away from their classmates. The participants in Vanuatu did not receive any direct compensation for their participation due to local customs surrounding gift giving</w:t>
      </w:r>
      <w:r>
        <w:rPr>
          <w:rFonts w:ascii="Times New Roman" w:hAnsi="Times New Roman" w:cs="Times New Roman"/>
        </w:rPr>
        <w:t>. H</w:t>
      </w:r>
      <w:r w:rsidRPr="00094256">
        <w:rPr>
          <w:rFonts w:ascii="Times New Roman" w:hAnsi="Times New Roman" w:cs="Times New Roman"/>
        </w:rPr>
        <w:t>owever</w:t>
      </w:r>
      <w:r>
        <w:rPr>
          <w:rFonts w:ascii="Times New Roman" w:hAnsi="Times New Roman" w:cs="Times New Roman"/>
        </w:rPr>
        <w:t>,</w:t>
      </w:r>
      <w:r w:rsidRPr="00094256">
        <w:rPr>
          <w:rFonts w:ascii="Times New Roman" w:hAnsi="Times New Roman" w:cs="Times New Roman"/>
        </w:rPr>
        <w:t xml:space="preserve"> the schools of the participants were provided with school supplies to express our gratitude. </w:t>
      </w:r>
      <w:r w:rsidR="00351C72">
        <w:rPr>
          <w:rFonts w:ascii="Times New Roman" w:hAnsi="Times New Roman" w:cs="Times New Roman"/>
        </w:rPr>
        <w:t xml:space="preserve">Adolescents from </w:t>
      </w:r>
      <w:r w:rsidRPr="00094256">
        <w:rPr>
          <w:rFonts w:ascii="Times New Roman" w:hAnsi="Times New Roman" w:cs="Times New Roman"/>
        </w:rPr>
        <w:t xml:space="preserve">Vanuatu were recruited from a secondary school in </w:t>
      </w:r>
      <w:r>
        <w:rPr>
          <w:rFonts w:ascii="Times New Roman" w:hAnsi="Times New Roman" w:cs="Times New Roman"/>
        </w:rPr>
        <w:t>the same city</w:t>
      </w:r>
      <w:r w:rsidRPr="00094256">
        <w:rPr>
          <w:rFonts w:ascii="Times New Roman" w:hAnsi="Times New Roman" w:cs="Times New Roman"/>
        </w:rPr>
        <w:t xml:space="preserve">. Participants completed the study in a separate room on the grounds of the school, apart from other students. As with child participants, adolescent participants were not directly compensated </w:t>
      </w:r>
      <w:r w:rsidRPr="00094256">
        <w:rPr>
          <w:rFonts w:ascii="Times New Roman" w:hAnsi="Times New Roman" w:cs="Times New Roman"/>
        </w:rPr>
        <w:lastRenderedPageBreak/>
        <w:t xml:space="preserve">for participation, but we provided school supplies to the school as reciprocation. Adults were recruited in the markets and neighborhoods in the </w:t>
      </w:r>
      <w:r>
        <w:rPr>
          <w:rFonts w:ascii="Times New Roman" w:hAnsi="Times New Roman" w:cs="Times New Roman"/>
        </w:rPr>
        <w:t>city</w:t>
      </w:r>
      <w:r w:rsidRPr="00094256">
        <w:rPr>
          <w:rFonts w:ascii="Times New Roman" w:hAnsi="Times New Roman" w:cs="Times New Roman"/>
        </w:rPr>
        <w:t xml:space="preserve"> of </w:t>
      </w:r>
      <w:proofErr w:type="spellStart"/>
      <w:r w:rsidRPr="00094256">
        <w:rPr>
          <w:rFonts w:ascii="Times New Roman" w:hAnsi="Times New Roman" w:cs="Times New Roman"/>
        </w:rPr>
        <w:t>Lenakel</w:t>
      </w:r>
      <w:proofErr w:type="spellEnd"/>
      <w:r w:rsidRPr="00094256">
        <w:rPr>
          <w:rFonts w:ascii="Times New Roman" w:hAnsi="Times New Roman" w:cs="Times New Roman"/>
        </w:rPr>
        <w:t xml:space="preserve">. Participants typically completed the study in a secluded area near where they were approached by the researchers. </w:t>
      </w:r>
    </w:p>
    <w:p w14:paraId="7C7E76E1" w14:textId="33C5338C" w:rsidR="00413CAE" w:rsidRPr="00094256" w:rsidRDefault="004E6983" w:rsidP="00F41F7B">
      <w:pPr>
        <w:spacing w:line="480" w:lineRule="auto"/>
        <w:rPr>
          <w:rFonts w:ascii="Times New Roman" w:hAnsi="Times New Roman" w:cs="Times New Roman"/>
          <w:b/>
        </w:rPr>
      </w:pPr>
      <w:r w:rsidRPr="00094256">
        <w:rPr>
          <w:rFonts w:ascii="Times New Roman" w:hAnsi="Times New Roman" w:cs="Times New Roman"/>
          <w:b/>
        </w:rPr>
        <w:t>Materials and P</w:t>
      </w:r>
      <w:r w:rsidR="00A71AAF" w:rsidRPr="00094256">
        <w:rPr>
          <w:rFonts w:ascii="Times New Roman" w:hAnsi="Times New Roman" w:cs="Times New Roman"/>
          <w:b/>
        </w:rPr>
        <w:t>rocedure</w:t>
      </w:r>
    </w:p>
    <w:p w14:paraId="184D6FF9" w14:textId="6FF19F8F" w:rsidR="00A133E8" w:rsidRPr="00094256" w:rsidRDefault="00706D02" w:rsidP="00F41F7B">
      <w:pPr>
        <w:spacing w:line="480" w:lineRule="auto"/>
        <w:ind w:firstLine="720"/>
        <w:rPr>
          <w:rFonts w:ascii="Times New Roman" w:hAnsi="Times New Roman" w:cs="Times New Roman"/>
        </w:rPr>
      </w:pPr>
      <w:r>
        <w:rPr>
          <w:rFonts w:ascii="Times New Roman" w:hAnsi="Times New Roman" w:cs="Times New Roman"/>
        </w:rPr>
        <w:t>Participants were randomly assigned to</w:t>
      </w:r>
      <w:r w:rsidR="001C03E3">
        <w:rPr>
          <w:rFonts w:ascii="Times New Roman" w:hAnsi="Times New Roman" w:cs="Times New Roman"/>
        </w:rPr>
        <w:t xml:space="preserve"> one of</w:t>
      </w:r>
      <w:r>
        <w:rPr>
          <w:rFonts w:ascii="Times New Roman" w:hAnsi="Times New Roman" w:cs="Times New Roman"/>
        </w:rPr>
        <w:t xml:space="preserve"> </w:t>
      </w:r>
      <w:r w:rsidR="00922083" w:rsidRPr="00094256">
        <w:rPr>
          <w:rFonts w:ascii="Times New Roman" w:hAnsi="Times New Roman" w:cs="Times New Roman"/>
        </w:rPr>
        <w:t>two between-</w:t>
      </w:r>
      <w:r w:rsidR="00DE6E1A" w:rsidRPr="00094256">
        <w:rPr>
          <w:rFonts w:ascii="Times New Roman" w:hAnsi="Times New Roman" w:cs="Times New Roman"/>
        </w:rPr>
        <w:t>subjects condition</w:t>
      </w:r>
      <w:r w:rsidR="00A22CF2" w:rsidRPr="00094256">
        <w:rPr>
          <w:rFonts w:ascii="Times New Roman" w:hAnsi="Times New Roman" w:cs="Times New Roman"/>
        </w:rPr>
        <w:t>s</w:t>
      </w:r>
      <w:r>
        <w:rPr>
          <w:rFonts w:ascii="Times New Roman" w:hAnsi="Times New Roman" w:cs="Times New Roman"/>
        </w:rPr>
        <w:t xml:space="preserve">, one </w:t>
      </w:r>
      <w:r w:rsidR="00824330">
        <w:rPr>
          <w:rFonts w:ascii="Times New Roman" w:hAnsi="Times New Roman" w:cs="Times New Roman"/>
        </w:rPr>
        <w:t>that</w:t>
      </w:r>
      <w:r>
        <w:rPr>
          <w:rFonts w:ascii="Times New Roman" w:hAnsi="Times New Roman" w:cs="Times New Roman"/>
        </w:rPr>
        <w:t xml:space="preserve"> primed</w:t>
      </w:r>
      <w:r w:rsidR="00DE6E1A" w:rsidRPr="00094256">
        <w:rPr>
          <w:rFonts w:ascii="Times New Roman" w:hAnsi="Times New Roman" w:cs="Times New Roman"/>
        </w:rPr>
        <w:t xml:space="preserve"> naturalistic reasoning</w:t>
      </w:r>
      <w:r w:rsidR="00DC3113">
        <w:rPr>
          <w:rFonts w:ascii="Times New Roman" w:hAnsi="Times New Roman" w:cs="Times New Roman"/>
        </w:rPr>
        <w:t xml:space="preserve"> (non-theistic)</w:t>
      </w:r>
      <w:r>
        <w:rPr>
          <w:rFonts w:ascii="Times New Roman" w:hAnsi="Times New Roman" w:cs="Times New Roman"/>
        </w:rPr>
        <w:t xml:space="preserve">, and </w:t>
      </w:r>
      <w:r w:rsidR="001B3316">
        <w:rPr>
          <w:rFonts w:ascii="Times New Roman" w:hAnsi="Times New Roman" w:cs="Times New Roman"/>
        </w:rPr>
        <w:t>one that</w:t>
      </w:r>
      <w:r>
        <w:rPr>
          <w:rFonts w:ascii="Times New Roman" w:hAnsi="Times New Roman" w:cs="Times New Roman"/>
        </w:rPr>
        <w:t xml:space="preserve"> primed </w:t>
      </w:r>
      <w:r w:rsidR="00DE6E1A" w:rsidRPr="00094256">
        <w:rPr>
          <w:rFonts w:ascii="Times New Roman" w:hAnsi="Times New Roman" w:cs="Times New Roman"/>
        </w:rPr>
        <w:t>supernatural reasoning</w:t>
      </w:r>
      <w:r w:rsidR="00DC3113">
        <w:rPr>
          <w:rFonts w:ascii="Times New Roman" w:hAnsi="Times New Roman" w:cs="Times New Roman"/>
        </w:rPr>
        <w:t xml:space="preserve"> (theistic)</w:t>
      </w:r>
      <w:r w:rsidR="00DE6E1A" w:rsidRPr="00094256">
        <w:rPr>
          <w:rFonts w:ascii="Times New Roman" w:hAnsi="Times New Roman" w:cs="Times New Roman"/>
        </w:rPr>
        <w:t xml:space="preserve">. </w:t>
      </w:r>
    </w:p>
    <w:p w14:paraId="2FB178B5" w14:textId="10CD4ABD" w:rsidR="004B79CA" w:rsidRDefault="00A133E8" w:rsidP="00F41F7B">
      <w:pPr>
        <w:spacing w:line="480" w:lineRule="auto"/>
        <w:ind w:firstLine="720"/>
        <w:rPr>
          <w:rFonts w:ascii="Times New Roman" w:hAnsi="Times New Roman" w:cs="Times New Roman"/>
        </w:rPr>
      </w:pPr>
      <w:r w:rsidRPr="00094256">
        <w:rPr>
          <w:rFonts w:ascii="Times New Roman" w:hAnsi="Times New Roman" w:cs="Times New Roman"/>
          <w:b/>
        </w:rPr>
        <w:t>Priming</w:t>
      </w:r>
      <w:r w:rsidR="004E6983" w:rsidRPr="00094256">
        <w:rPr>
          <w:rFonts w:ascii="Times New Roman" w:hAnsi="Times New Roman" w:cs="Times New Roman"/>
          <w:b/>
        </w:rPr>
        <w:t>.</w:t>
      </w:r>
      <w:r w:rsidRPr="00094256">
        <w:rPr>
          <w:rFonts w:ascii="Times New Roman" w:hAnsi="Times New Roman" w:cs="Times New Roman"/>
        </w:rPr>
        <w:t xml:space="preserve"> </w:t>
      </w:r>
      <w:r w:rsidR="00B135CC" w:rsidRPr="00094256">
        <w:rPr>
          <w:rFonts w:ascii="Times New Roman" w:hAnsi="Times New Roman" w:cs="Times New Roman"/>
        </w:rPr>
        <w:t xml:space="preserve">In both </w:t>
      </w:r>
      <w:r w:rsidR="00104A93">
        <w:rPr>
          <w:rFonts w:ascii="Times New Roman" w:hAnsi="Times New Roman" w:cs="Times New Roman"/>
        </w:rPr>
        <w:t xml:space="preserve">priming </w:t>
      </w:r>
      <w:r w:rsidR="00B135CC" w:rsidRPr="00094256">
        <w:rPr>
          <w:rFonts w:ascii="Times New Roman" w:hAnsi="Times New Roman" w:cs="Times New Roman"/>
        </w:rPr>
        <w:t>conditions, participants</w:t>
      </w:r>
      <w:r w:rsidR="00A22CF2" w:rsidRPr="00094256">
        <w:rPr>
          <w:rFonts w:ascii="Times New Roman" w:hAnsi="Times New Roman" w:cs="Times New Roman"/>
        </w:rPr>
        <w:t xml:space="preserve"> either read</w:t>
      </w:r>
      <w:r w:rsidR="00AA6561" w:rsidRPr="00094256">
        <w:rPr>
          <w:rFonts w:ascii="Times New Roman" w:hAnsi="Times New Roman" w:cs="Times New Roman"/>
        </w:rPr>
        <w:t>,</w:t>
      </w:r>
      <w:r w:rsidR="00A22CF2" w:rsidRPr="00094256">
        <w:rPr>
          <w:rFonts w:ascii="Times New Roman" w:hAnsi="Times New Roman" w:cs="Times New Roman"/>
        </w:rPr>
        <w:t xml:space="preserve"> or</w:t>
      </w:r>
      <w:r w:rsidR="00B135CC" w:rsidRPr="00094256">
        <w:rPr>
          <w:rFonts w:ascii="Times New Roman" w:hAnsi="Times New Roman" w:cs="Times New Roman"/>
        </w:rPr>
        <w:t xml:space="preserve"> were read</w:t>
      </w:r>
      <w:r w:rsidR="003F5E75">
        <w:rPr>
          <w:rFonts w:ascii="Times New Roman" w:hAnsi="Times New Roman" w:cs="Times New Roman"/>
        </w:rPr>
        <w:t>,</w:t>
      </w:r>
      <w:r w:rsidR="00B135CC" w:rsidRPr="00094256">
        <w:rPr>
          <w:rFonts w:ascii="Times New Roman" w:hAnsi="Times New Roman" w:cs="Times New Roman"/>
        </w:rPr>
        <w:t xml:space="preserve"> a short vignette</w:t>
      </w:r>
      <w:r w:rsidR="00A22CF2" w:rsidRPr="00094256">
        <w:rPr>
          <w:rFonts w:ascii="Times New Roman" w:hAnsi="Times New Roman" w:cs="Times New Roman"/>
        </w:rPr>
        <w:t xml:space="preserve"> by the researcher</w:t>
      </w:r>
      <w:r w:rsidR="00B135CC" w:rsidRPr="00094256">
        <w:rPr>
          <w:rFonts w:ascii="Times New Roman" w:hAnsi="Times New Roman" w:cs="Times New Roman"/>
        </w:rPr>
        <w:t xml:space="preserve"> about an elderly man</w:t>
      </w:r>
      <w:r w:rsidR="00A22CF2" w:rsidRPr="00094256">
        <w:rPr>
          <w:rFonts w:ascii="Times New Roman" w:hAnsi="Times New Roman" w:cs="Times New Roman"/>
        </w:rPr>
        <w:t xml:space="preserve"> named David</w:t>
      </w:r>
      <w:r w:rsidR="00B135CC" w:rsidRPr="00094256">
        <w:rPr>
          <w:rFonts w:ascii="Times New Roman" w:hAnsi="Times New Roman" w:cs="Times New Roman"/>
        </w:rPr>
        <w:t xml:space="preserve"> who passes away. The n</w:t>
      </w:r>
      <w:r w:rsidR="00DC3113">
        <w:rPr>
          <w:rFonts w:ascii="Times New Roman" w:hAnsi="Times New Roman" w:cs="Times New Roman"/>
        </w:rPr>
        <w:t>on-theistic</w:t>
      </w:r>
      <w:r w:rsidR="00B135CC" w:rsidRPr="00094256">
        <w:rPr>
          <w:rFonts w:ascii="Times New Roman" w:hAnsi="Times New Roman" w:cs="Times New Roman"/>
        </w:rPr>
        <w:t xml:space="preserve"> </w:t>
      </w:r>
      <w:r w:rsidR="00104A93">
        <w:rPr>
          <w:rFonts w:ascii="Times New Roman" w:hAnsi="Times New Roman" w:cs="Times New Roman"/>
        </w:rPr>
        <w:t xml:space="preserve">priming vignette </w:t>
      </w:r>
      <w:r w:rsidR="00B135CC" w:rsidRPr="00094256">
        <w:rPr>
          <w:rFonts w:ascii="Times New Roman" w:hAnsi="Times New Roman" w:cs="Times New Roman"/>
        </w:rPr>
        <w:t>focuse</w:t>
      </w:r>
      <w:r w:rsidR="00104A93">
        <w:rPr>
          <w:rFonts w:ascii="Times New Roman" w:hAnsi="Times New Roman" w:cs="Times New Roman"/>
        </w:rPr>
        <w:t>d</w:t>
      </w:r>
      <w:r w:rsidR="00B135CC" w:rsidRPr="00094256">
        <w:rPr>
          <w:rFonts w:ascii="Times New Roman" w:hAnsi="Times New Roman" w:cs="Times New Roman"/>
        </w:rPr>
        <w:t xml:space="preserve"> on the biomedical aspects of the man’s death</w:t>
      </w:r>
      <w:r w:rsidR="001C03E3">
        <w:rPr>
          <w:rFonts w:ascii="Times New Roman" w:hAnsi="Times New Roman" w:cs="Times New Roman"/>
        </w:rPr>
        <w:t xml:space="preserve">, namely that </w:t>
      </w:r>
      <w:r w:rsidR="00B135CC" w:rsidRPr="00094256">
        <w:rPr>
          <w:rFonts w:ascii="Times New Roman" w:hAnsi="Times New Roman" w:cs="Times New Roman"/>
        </w:rPr>
        <w:t xml:space="preserve">he went to the doctor for </w:t>
      </w:r>
      <w:r w:rsidR="004B79CA" w:rsidRPr="00094256">
        <w:rPr>
          <w:rFonts w:ascii="Times New Roman" w:hAnsi="Times New Roman" w:cs="Times New Roman"/>
        </w:rPr>
        <w:t xml:space="preserve">treatment yet still </w:t>
      </w:r>
      <w:r w:rsidR="001C03E3">
        <w:rPr>
          <w:rFonts w:ascii="Times New Roman" w:hAnsi="Times New Roman" w:cs="Times New Roman"/>
        </w:rPr>
        <w:t>dies</w:t>
      </w:r>
      <w:r w:rsidR="004B79CA" w:rsidRPr="00094256">
        <w:rPr>
          <w:rFonts w:ascii="Times New Roman" w:hAnsi="Times New Roman" w:cs="Times New Roman"/>
        </w:rPr>
        <w:t>:</w:t>
      </w:r>
    </w:p>
    <w:p w14:paraId="00A2F689" w14:textId="77777777" w:rsidR="00927975" w:rsidRDefault="00927975" w:rsidP="00F41F7B">
      <w:pPr>
        <w:spacing w:line="480" w:lineRule="auto"/>
        <w:ind w:firstLine="720"/>
        <w:rPr>
          <w:rFonts w:ascii="Times New Roman" w:hAnsi="Times New Roman" w:cs="Times New Roman"/>
        </w:rPr>
      </w:pPr>
    </w:p>
    <w:p w14:paraId="0F71CB31" w14:textId="1FF5C242" w:rsidR="00094256" w:rsidRDefault="00706D02" w:rsidP="00706D02">
      <w:pPr>
        <w:spacing w:line="480" w:lineRule="auto"/>
        <w:rPr>
          <w:rFonts w:ascii="Times New Roman" w:hAnsi="Times New Roman" w:cs="Times New Roman"/>
        </w:rPr>
      </w:pPr>
      <w:r w:rsidRPr="00094256">
        <w:rPr>
          <w:rFonts w:ascii="Times New Roman" w:hAnsi="Times New Roman" w:cs="Times New Roman"/>
        </w:rPr>
        <w:t>“I know a person named David.</w:t>
      </w:r>
      <w:r w:rsidRPr="00094256">
        <w:rPr>
          <w:rFonts w:ascii="Times New Roman" w:hAnsi="Times New Roman" w:cs="Times New Roman"/>
          <w:b/>
        </w:rPr>
        <w:t xml:space="preserve"> </w:t>
      </w:r>
      <w:r w:rsidRPr="00094256">
        <w:rPr>
          <w:rFonts w:ascii="Times New Roman" w:hAnsi="Times New Roman" w:cs="Times New Roman"/>
        </w:rPr>
        <w:t xml:space="preserve">He worked very hard all the time. And one day when it was very hot, he had a stroke. His children and wife took him to the hospital, where he was given four shots. Nonetheless, after three days from the time he arrived at the hospital he died. And the questions that I am going to ask you are </w:t>
      </w:r>
      <w:r w:rsidR="00927975">
        <w:rPr>
          <w:rFonts w:ascii="Times New Roman" w:hAnsi="Times New Roman" w:cs="Times New Roman"/>
        </w:rPr>
        <w:t>about him, now that he is dead.”</w:t>
      </w:r>
    </w:p>
    <w:p w14:paraId="46BDF669" w14:textId="77777777" w:rsidR="00927975" w:rsidRPr="00094256" w:rsidRDefault="00927975" w:rsidP="00706D02">
      <w:pPr>
        <w:spacing w:line="480" w:lineRule="auto"/>
        <w:rPr>
          <w:rFonts w:ascii="Times New Roman" w:hAnsi="Times New Roman" w:cs="Times New Roman"/>
        </w:rPr>
      </w:pPr>
    </w:p>
    <w:p w14:paraId="50BAC80E" w14:textId="587CDA6B" w:rsidR="004B79CA" w:rsidRDefault="00104A93" w:rsidP="00094256">
      <w:pPr>
        <w:spacing w:line="480" w:lineRule="auto"/>
        <w:ind w:firstLine="720"/>
        <w:rPr>
          <w:rFonts w:ascii="Times New Roman" w:hAnsi="Times New Roman" w:cs="Times New Roman"/>
        </w:rPr>
      </w:pPr>
      <w:r>
        <w:rPr>
          <w:rFonts w:ascii="Times New Roman" w:hAnsi="Times New Roman" w:cs="Times New Roman"/>
        </w:rPr>
        <w:t>T</w:t>
      </w:r>
      <w:r w:rsidR="00B135CC" w:rsidRPr="00094256">
        <w:rPr>
          <w:rFonts w:ascii="Times New Roman" w:hAnsi="Times New Roman" w:cs="Times New Roman"/>
        </w:rPr>
        <w:t xml:space="preserve">he </w:t>
      </w:r>
      <w:r w:rsidR="00DC3113">
        <w:rPr>
          <w:rFonts w:ascii="Times New Roman" w:hAnsi="Times New Roman" w:cs="Times New Roman"/>
        </w:rPr>
        <w:t>theistic</w:t>
      </w:r>
      <w:r>
        <w:rPr>
          <w:rFonts w:ascii="Times New Roman" w:hAnsi="Times New Roman" w:cs="Times New Roman"/>
        </w:rPr>
        <w:t xml:space="preserve"> priming </w:t>
      </w:r>
      <w:r w:rsidR="00B135CC" w:rsidRPr="00094256">
        <w:rPr>
          <w:rFonts w:ascii="Times New Roman" w:hAnsi="Times New Roman" w:cs="Times New Roman"/>
        </w:rPr>
        <w:t>vignette</w:t>
      </w:r>
      <w:r>
        <w:rPr>
          <w:rFonts w:ascii="Times New Roman" w:hAnsi="Times New Roman" w:cs="Times New Roman"/>
        </w:rPr>
        <w:t xml:space="preserve"> </w:t>
      </w:r>
      <w:r w:rsidR="004B79CA" w:rsidRPr="00094256">
        <w:rPr>
          <w:rFonts w:ascii="Times New Roman" w:hAnsi="Times New Roman" w:cs="Times New Roman"/>
        </w:rPr>
        <w:t>focus</w:t>
      </w:r>
      <w:r>
        <w:rPr>
          <w:rFonts w:ascii="Times New Roman" w:hAnsi="Times New Roman" w:cs="Times New Roman"/>
        </w:rPr>
        <w:t>ed</w:t>
      </w:r>
      <w:r w:rsidR="004B79CA" w:rsidRPr="00094256">
        <w:rPr>
          <w:rFonts w:ascii="Times New Roman" w:hAnsi="Times New Roman" w:cs="Times New Roman"/>
        </w:rPr>
        <w:t xml:space="preserve"> on the </w:t>
      </w:r>
      <w:r w:rsidR="00B135CC" w:rsidRPr="00094256">
        <w:rPr>
          <w:rFonts w:ascii="Times New Roman" w:hAnsi="Times New Roman" w:cs="Times New Roman"/>
        </w:rPr>
        <w:t xml:space="preserve">man’s relationships with his family and God, </w:t>
      </w:r>
      <w:r w:rsidR="001C03E3">
        <w:rPr>
          <w:rFonts w:ascii="Times New Roman" w:hAnsi="Times New Roman" w:cs="Times New Roman"/>
        </w:rPr>
        <w:t>notably</w:t>
      </w:r>
      <w:r w:rsidR="001C03E3" w:rsidRPr="00094256">
        <w:rPr>
          <w:rFonts w:ascii="Times New Roman" w:hAnsi="Times New Roman" w:cs="Times New Roman"/>
        </w:rPr>
        <w:t xml:space="preserve"> </w:t>
      </w:r>
      <w:r w:rsidR="00B135CC" w:rsidRPr="00094256">
        <w:rPr>
          <w:rFonts w:ascii="Times New Roman" w:hAnsi="Times New Roman" w:cs="Times New Roman"/>
        </w:rPr>
        <w:t xml:space="preserve">that his family carried out his funeral and </w:t>
      </w:r>
      <w:r w:rsidR="001C03E3">
        <w:rPr>
          <w:rFonts w:ascii="Times New Roman" w:hAnsi="Times New Roman" w:cs="Times New Roman"/>
        </w:rPr>
        <w:t>that</w:t>
      </w:r>
      <w:r w:rsidR="001C03E3" w:rsidRPr="00094256">
        <w:rPr>
          <w:rFonts w:ascii="Times New Roman" w:hAnsi="Times New Roman" w:cs="Times New Roman"/>
        </w:rPr>
        <w:t xml:space="preserve"> </w:t>
      </w:r>
      <w:r w:rsidR="00B135CC" w:rsidRPr="00094256">
        <w:rPr>
          <w:rFonts w:ascii="Times New Roman" w:hAnsi="Times New Roman" w:cs="Times New Roman"/>
        </w:rPr>
        <w:t>he is</w:t>
      </w:r>
      <w:r w:rsidR="001C03E3">
        <w:rPr>
          <w:rFonts w:ascii="Times New Roman" w:hAnsi="Times New Roman" w:cs="Times New Roman"/>
        </w:rPr>
        <w:t xml:space="preserve"> now</w:t>
      </w:r>
      <w:r w:rsidR="00B135CC" w:rsidRPr="00094256">
        <w:rPr>
          <w:rFonts w:ascii="Times New Roman" w:hAnsi="Times New Roman" w:cs="Times New Roman"/>
        </w:rPr>
        <w:t xml:space="preserve"> with God</w:t>
      </w:r>
      <w:r w:rsidR="004B79CA" w:rsidRPr="00094256">
        <w:rPr>
          <w:rFonts w:ascii="Times New Roman" w:hAnsi="Times New Roman" w:cs="Times New Roman"/>
        </w:rPr>
        <w:t>:</w:t>
      </w:r>
    </w:p>
    <w:p w14:paraId="4CE9F738" w14:textId="77777777" w:rsidR="00927975" w:rsidRPr="00094256" w:rsidRDefault="00927975" w:rsidP="00094256">
      <w:pPr>
        <w:spacing w:line="480" w:lineRule="auto"/>
        <w:ind w:firstLine="720"/>
        <w:rPr>
          <w:rFonts w:ascii="Times New Roman" w:hAnsi="Times New Roman" w:cs="Times New Roman"/>
        </w:rPr>
      </w:pPr>
    </w:p>
    <w:p w14:paraId="751AF93B" w14:textId="10AF536C" w:rsidR="00706D02" w:rsidRPr="00094256" w:rsidRDefault="00706D02" w:rsidP="00706D02">
      <w:pPr>
        <w:spacing w:line="480" w:lineRule="auto"/>
        <w:rPr>
          <w:rFonts w:ascii="Times New Roman" w:hAnsi="Times New Roman" w:cs="Times New Roman"/>
        </w:rPr>
      </w:pPr>
      <w:r w:rsidRPr="00094256">
        <w:rPr>
          <w:rFonts w:ascii="Times New Roman" w:hAnsi="Times New Roman" w:cs="Times New Roman"/>
        </w:rPr>
        <w:t xml:space="preserve">“I know a person called David. He had many children and grandchildren. On the day when he died, many of his grandchildren were with him in his house. David’s family carried out the </w:t>
      </w:r>
      <w:r w:rsidRPr="00094256">
        <w:rPr>
          <w:rFonts w:ascii="Times New Roman" w:hAnsi="Times New Roman" w:cs="Times New Roman"/>
        </w:rPr>
        <w:lastRenderedPageBreak/>
        <w:t xml:space="preserve">funeral well and his children and grandchildren are happy that this is so. David is now with God. And the questions I am going to ask you are about David, now that he is with God.”  </w:t>
      </w:r>
    </w:p>
    <w:p w14:paraId="77EE07F2" w14:textId="531D99AB" w:rsidR="00231132" w:rsidRPr="00094256" w:rsidRDefault="00706D02" w:rsidP="00F41F7B">
      <w:pPr>
        <w:spacing w:line="480" w:lineRule="auto"/>
        <w:rPr>
          <w:rFonts w:ascii="Times New Roman" w:hAnsi="Times New Roman" w:cs="Times New Roman"/>
        </w:rPr>
      </w:pPr>
      <w:r w:rsidRPr="00094256">
        <w:rPr>
          <w:rFonts w:ascii="Times New Roman" w:hAnsi="Times New Roman" w:cs="Times New Roman"/>
        </w:rPr>
        <w:t xml:space="preserve"> </w:t>
      </w:r>
    </w:p>
    <w:p w14:paraId="5B448F96" w14:textId="47CDA305" w:rsidR="002946B0" w:rsidRPr="00094256" w:rsidRDefault="00231132" w:rsidP="00F7576D">
      <w:pPr>
        <w:spacing w:line="480" w:lineRule="auto"/>
        <w:ind w:firstLine="720"/>
        <w:rPr>
          <w:rFonts w:ascii="Times New Roman" w:hAnsi="Times New Roman" w:cs="Times New Roman"/>
        </w:rPr>
      </w:pPr>
      <w:r w:rsidRPr="00094256">
        <w:rPr>
          <w:rFonts w:ascii="Times New Roman" w:hAnsi="Times New Roman" w:cs="Times New Roman"/>
          <w:b/>
        </w:rPr>
        <w:t>Questions</w:t>
      </w:r>
      <w:r w:rsidR="004E6983" w:rsidRPr="00094256">
        <w:rPr>
          <w:rFonts w:ascii="Times New Roman" w:hAnsi="Times New Roman" w:cs="Times New Roman"/>
          <w:i/>
        </w:rPr>
        <w:t>.</w:t>
      </w:r>
      <w:r w:rsidRPr="00094256">
        <w:rPr>
          <w:rFonts w:ascii="Times New Roman" w:hAnsi="Times New Roman" w:cs="Times New Roman"/>
          <w:i/>
        </w:rPr>
        <w:t xml:space="preserve"> </w:t>
      </w:r>
      <w:r w:rsidR="00467414" w:rsidRPr="00094256">
        <w:rPr>
          <w:rFonts w:ascii="Times New Roman" w:hAnsi="Times New Roman" w:cs="Times New Roman"/>
        </w:rPr>
        <w:t>After reading, or being read</w:t>
      </w:r>
      <w:r w:rsidR="003F5E75">
        <w:rPr>
          <w:rFonts w:ascii="Times New Roman" w:hAnsi="Times New Roman" w:cs="Times New Roman"/>
        </w:rPr>
        <w:t>,</w:t>
      </w:r>
      <w:r w:rsidR="00467414" w:rsidRPr="00094256">
        <w:rPr>
          <w:rFonts w:ascii="Times New Roman" w:hAnsi="Times New Roman" w:cs="Times New Roman"/>
        </w:rPr>
        <w:t xml:space="preserve"> the vignette, participants were presented with </w:t>
      </w:r>
      <w:r w:rsidR="00D7700C">
        <w:rPr>
          <w:rFonts w:ascii="Times New Roman" w:hAnsi="Times New Roman" w:cs="Times New Roman"/>
        </w:rPr>
        <w:t xml:space="preserve">a total of </w:t>
      </w:r>
      <w:r w:rsidR="00467414" w:rsidRPr="00094256">
        <w:rPr>
          <w:rFonts w:ascii="Times New Roman" w:hAnsi="Times New Roman" w:cs="Times New Roman"/>
        </w:rPr>
        <w:t>seventeen yes/no questions about the continuation of various biological and psychological process</w:t>
      </w:r>
      <w:r w:rsidR="00A008A1" w:rsidRPr="00094256">
        <w:rPr>
          <w:rFonts w:ascii="Times New Roman" w:hAnsi="Times New Roman" w:cs="Times New Roman"/>
        </w:rPr>
        <w:t>es</w:t>
      </w:r>
      <w:r w:rsidR="00467414" w:rsidRPr="00094256">
        <w:rPr>
          <w:rFonts w:ascii="Times New Roman" w:hAnsi="Times New Roman" w:cs="Times New Roman"/>
        </w:rPr>
        <w:t xml:space="preserve"> after death. </w:t>
      </w:r>
      <w:r w:rsidR="00A22CF2" w:rsidRPr="00094256">
        <w:rPr>
          <w:rFonts w:ascii="Times New Roman" w:hAnsi="Times New Roman" w:cs="Times New Roman"/>
        </w:rPr>
        <w:t xml:space="preserve">The </w:t>
      </w:r>
      <w:r w:rsidR="003F5E75">
        <w:rPr>
          <w:rFonts w:ascii="Times New Roman" w:hAnsi="Times New Roman" w:cs="Times New Roman"/>
        </w:rPr>
        <w:t xml:space="preserve">two prime </w:t>
      </w:r>
      <w:r w:rsidR="00A22CF2" w:rsidRPr="00094256">
        <w:rPr>
          <w:rFonts w:ascii="Times New Roman" w:hAnsi="Times New Roman" w:cs="Times New Roman"/>
        </w:rPr>
        <w:t xml:space="preserve">conditions differed in the way each question was framed. </w:t>
      </w:r>
      <w:r w:rsidR="00B9036D">
        <w:rPr>
          <w:rFonts w:ascii="Times New Roman" w:hAnsi="Times New Roman" w:cs="Times New Roman"/>
        </w:rPr>
        <w:t>Following</w:t>
      </w:r>
      <w:r w:rsidR="00A22CF2" w:rsidRPr="00094256">
        <w:rPr>
          <w:rFonts w:ascii="Times New Roman" w:hAnsi="Times New Roman" w:cs="Times New Roman"/>
        </w:rPr>
        <w:t xml:space="preserve"> the n</w:t>
      </w:r>
      <w:r w:rsidR="00DC3113">
        <w:rPr>
          <w:rFonts w:ascii="Times New Roman" w:hAnsi="Times New Roman" w:cs="Times New Roman"/>
        </w:rPr>
        <w:t>on-theistic</w:t>
      </w:r>
      <w:r w:rsidR="00A22CF2" w:rsidRPr="00094256">
        <w:rPr>
          <w:rFonts w:ascii="Times New Roman" w:hAnsi="Times New Roman" w:cs="Times New Roman"/>
        </w:rPr>
        <w:t xml:space="preserve"> </w:t>
      </w:r>
      <w:r w:rsidR="00B9036D">
        <w:rPr>
          <w:rFonts w:ascii="Times New Roman" w:hAnsi="Times New Roman" w:cs="Times New Roman"/>
        </w:rPr>
        <w:t>prime</w:t>
      </w:r>
      <w:r w:rsidR="00A22CF2" w:rsidRPr="00094256">
        <w:rPr>
          <w:rFonts w:ascii="Times New Roman" w:hAnsi="Times New Roman" w:cs="Times New Roman"/>
        </w:rPr>
        <w:t xml:space="preserve">, each question was framed as, “Now that David is dead…” whereas </w:t>
      </w:r>
      <w:r w:rsidR="00B9036D">
        <w:rPr>
          <w:rFonts w:ascii="Times New Roman" w:hAnsi="Times New Roman" w:cs="Times New Roman"/>
        </w:rPr>
        <w:t>following</w:t>
      </w:r>
      <w:r w:rsidR="00A22CF2" w:rsidRPr="00094256">
        <w:rPr>
          <w:rFonts w:ascii="Times New Roman" w:hAnsi="Times New Roman" w:cs="Times New Roman"/>
        </w:rPr>
        <w:t xml:space="preserve"> the </w:t>
      </w:r>
      <w:r w:rsidR="00DC3113">
        <w:rPr>
          <w:rFonts w:ascii="Times New Roman" w:hAnsi="Times New Roman" w:cs="Times New Roman"/>
        </w:rPr>
        <w:t>theistic</w:t>
      </w:r>
      <w:r w:rsidR="00A22CF2" w:rsidRPr="00094256">
        <w:rPr>
          <w:rFonts w:ascii="Times New Roman" w:hAnsi="Times New Roman" w:cs="Times New Roman"/>
        </w:rPr>
        <w:t xml:space="preserve"> </w:t>
      </w:r>
      <w:r w:rsidR="00B9036D">
        <w:rPr>
          <w:rFonts w:ascii="Times New Roman" w:hAnsi="Times New Roman" w:cs="Times New Roman"/>
        </w:rPr>
        <w:t>prime</w:t>
      </w:r>
      <w:r w:rsidR="006051A1">
        <w:rPr>
          <w:rFonts w:ascii="Times New Roman" w:hAnsi="Times New Roman" w:cs="Times New Roman"/>
        </w:rPr>
        <w:t>,</w:t>
      </w:r>
      <w:r w:rsidR="00A22CF2" w:rsidRPr="00094256">
        <w:rPr>
          <w:rFonts w:ascii="Times New Roman" w:hAnsi="Times New Roman" w:cs="Times New Roman"/>
        </w:rPr>
        <w:t xml:space="preserve"> each question was framed as</w:t>
      </w:r>
      <w:r w:rsidR="001C03E3">
        <w:rPr>
          <w:rFonts w:ascii="Times New Roman" w:hAnsi="Times New Roman" w:cs="Times New Roman"/>
        </w:rPr>
        <w:t>,</w:t>
      </w:r>
      <w:r w:rsidR="00A22CF2" w:rsidRPr="00094256">
        <w:rPr>
          <w:rFonts w:ascii="Times New Roman" w:hAnsi="Times New Roman" w:cs="Times New Roman"/>
        </w:rPr>
        <w:t xml:space="preserve"> “Now </w:t>
      </w:r>
      <w:r w:rsidR="00AA6561" w:rsidRPr="00094256">
        <w:rPr>
          <w:rFonts w:ascii="Times New Roman" w:hAnsi="Times New Roman" w:cs="Times New Roman"/>
        </w:rPr>
        <w:t>that</w:t>
      </w:r>
      <w:r w:rsidR="00A22CF2" w:rsidRPr="00094256">
        <w:rPr>
          <w:rFonts w:ascii="Times New Roman" w:hAnsi="Times New Roman" w:cs="Times New Roman"/>
        </w:rPr>
        <w:t xml:space="preserve"> David is with God…”</w:t>
      </w:r>
      <w:r w:rsidRPr="00094256">
        <w:rPr>
          <w:rFonts w:ascii="Times New Roman" w:hAnsi="Times New Roman" w:cs="Times New Roman"/>
        </w:rPr>
        <w:t xml:space="preserve"> The questions</w:t>
      </w:r>
      <w:r w:rsidR="00467414" w:rsidRPr="00094256">
        <w:rPr>
          <w:rFonts w:ascii="Times New Roman" w:hAnsi="Times New Roman" w:cs="Times New Roman"/>
        </w:rPr>
        <w:t xml:space="preserve"> were arranged into two different </w:t>
      </w:r>
      <w:r w:rsidR="001B3316">
        <w:rPr>
          <w:rFonts w:ascii="Times New Roman" w:hAnsi="Times New Roman" w:cs="Times New Roman"/>
        </w:rPr>
        <w:t xml:space="preserve">random </w:t>
      </w:r>
      <w:r w:rsidR="00467414" w:rsidRPr="00094256">
        <w:rPr>
          <w:rFonts w:ascii="Times New Roman" w:hAnsi="Times New Roman" w:cs="Times New Roman"/>
        </w:rPr>
        <w:t xml:space="preserve">orders to allow us to </w:t>
      </w:r>
      <w:r w:rsidR="001B3316">
        <w:rPr>
          <w:rFonts w:ascii="Times New Roman" w:hAnsi="Times New Roman" w:cs="Times New Roman"/>
        </w:rPr>
        <w:t>control</w:t>
      </w:r>
      <w:r w:rsidR="001B3316" w:rsidRPr="00094256">
        <w:rPr>
          <w:rFonts w:ascii="Times New Roman" w:hAnsi="Times New Roman" w:cs="Times New Roman"/>
        </w:rPr>
        <w:t xml:space="preserve"> </w:t>
      </w:r>
      <w:r w:rsidR="00467414" w:rsidRPr="00094256">
        <w:rPr>
          <w:rFonts w:ascii="Times New Roman" w:hAnsi="Times New Roman" w:cs="Times New Roman"/>
        </w:rPr>
        <w:t>for order effects</w:t>
      </w:r>
      <w:r w:rsidR="00922083" w:rsidRPr="00094256">
        <w:rPr>
          <w:rFonts w:ascii="Times New Roman" w:hAnsi="Times New Roman" w:cs="Times New Roman"/>
        </w:rPr>
        <w:t xml:space="preserve"> (because the U.S. adults completed the study using an online survey system, the questions were randomized for this sample)</w:t>
      </w:r>
      <w:r w:rsidR="00467414" w:rsidRPr="00094256">
        <w:rPr>
          <w:rFonts w:ascii="Times New Roman" w:hAnsi="Times New Roman" w:cs="Times New Roman"/>
        </w:rPr>
        <w:t xml:space="preserve">. </w:t>
      </w:r>
      <w:r w:rsidR="000E7C81" w:rsidRPr="00094256">
        <w:rPr>
          <w:rFonts w:ascii="Times New Roman" w:hAnsi="Times New Roman" w:cs="Times New Roman"/>
        </w:rPr>
        <w:t xml:space="preserve">Following </w:t>
      </w:r>
      <w:proofErr w:type="spellStart"/>
      <w:r w:rsidR="000E7C81" w:rsidRPr="00094256">
        <w:rPr>
          <w:rFonts w:ascii="Times New Roman" w:hAnsi="Times New Roman" w:cs="Times New Roman"/>
        </w:rPr>
        <w:t>Astuti</w:t>
      </w:r>
      <w:proofErr w:type="spellEnd"/>
      <w:r w:rsidR="000E7C81" w:rsidRPr="00094256">
        <w:rPr>
          <w:rFonts w:ascii="Times New Roman" w:hAnsi="Times New Roman" w:cs="Times New Roman"/>
        </w:rPr>
        <w:t xml:space="preserve"> and Harris (2008), o</w:t>
      </w:r>
      <w:r w:rsidR="004B79CA" w:rsidRPr="00094256">
        <w:rPr>
          <w:rFonts w:ascii="Times New Roman" w:hAnsi="Times New Roman" w:cs="Times New Roman"/>
        </w:rPr>
        <w:t>f the seventeen questions, seven</w:t>
      </w:r>
      <w:r w:rsidR="00467414" w:rsidRPr="00094256">
        <w:rPr>
          <w:rFonts w:ascii="Times New Roman" w:hAnsi="Times New Roman" w:cs="Times New Roman"/>
        </w:rPr>
        <w:t xml:space="preserve"> asked participants about the continuation of biolo</w:t>
      </w:r>
      <w:r w:rsidR="004B79CA" w:rsidRPr="00094256">
        <w:rPr>
          <w:rFonts w:ascii="Times New Roman" w:hAnsi="Times New Roman" w:cs="Times New Roman"/>
        </w:rPr>
        <w:t>gical or bodily processes, seven</w:t>
      </w:r>
      <w:r w:rsidR="00467414" w:rsidRPr="00094256">
        <w:rPr>
          <w:rFonts w:ascii="Times New Roman" w:hAnsi="Times New Roman" w:cs="Times New Roman"/>
        </w:rPr>
        <w:t xml:space="preserve"> asked about the continuation of psychologi</w:t>
      </w:r>
      <w:r w:rsidR="004B79CA" w:rsidRPr="00094256">
        <w:rPr>
          <w:rFonts w:ascii="Times New Roman" w:hAnsi="Times New Roman" w:cs="Times New Roman"/>
        </w:rPr>
        <w:t>cal or mental processes, and three</w:t>
      </w:r>
      <w:r w:rsidR="00467414" w:rsidRPr="00094256">
        <w:rPr>
          <w:rFonts w:ascii="Times New Roman" w:hAnsi="Times New Roman" w:cs="Times New Roman"/>
        </w:rPr>
        <w:t xml:space="preserve"> question</w:t>
      </w:r>
      <w:r w:rsidR="004B79CA" w:rsidRPr="00094256">
        <w:rPr>
          <w:rFonts w:ascii="Times New Roman" w:hAnsi="Times New Roman" w:cs="Times New Roman"/>
        </w:rPr>
        <w:t>s</w:t>
      </w:r>
      <w:r w:rsidR="00467414" w:rsidRPr="00094256">
        <w:rPr>
          <w:rFonts w:ascii="Times New Roman" w:hAnsi="Times New Roman" w:cs="Times New Roman"/>
        </w:rPr>
        <w:t xml:space="preserve"> asked participants about the continuation of </w:t>
      </w:r>
      <w:r w:rsidR="003F5E75">
        <w:rPr>
          <w:rFonts w:ascii="Times New Roman" w:hAnsi="Times New Roman" w:cs="Times New Roman"/>
        </w:rPr>
        <w:t xml:space="preserve">the </w:t>
      </w:r>
      <w:r w:rsidR="004B79CA" w:rsidRPr="00094256">
        <w:rPr>
          <w:rFonts w:ascii="Times New Roman" w:hAnsi="Times New Roman" w:cs="Times New Roman"/>
        </w:rPr>
        <w:t>function</w:t>
      </w:r>
      <w:r w:rsidR="000A33D4">
        <w:rPr>
          <w:rFonts w:ascii="Times New Roman" w:hAnsi="Times New Roman" w:cs="Times New Roman"/>
        </w:rPr>
        <w:t>s</w:t>
      </w:r>
      <w:r w:rsidR="004B79CA" w:rsidRPr="00094256">
        <w:rPr>
          <w:rFonts w:ascii="Times New Roman" w:hAnsi="Times New Roman" w:cs="Times New Roman"/>
        </w:rPr>
        <w:t xml:space="preserve"> of the body as a whole, the mind as a whole, and </w:t>
      </w:r>
      <w:r w:rsidR="00467414" w:rsidRPr="00094256">
        <w:rPr>
          <w:rFonts w:ascii="Times New Roman" w:hAnsi="Times New Roman" w:cs="Times New Roman"/>
        </w:rPr>
        <w:t>the spirit</w:t>
      </w:r>
      <w:r w:rsidRPr="00094256">
        <w:rPr>
          <w:rFonts w:ascii="Times New Roman" w:hAnsi="Times New Roman" w:cs="Times New Roman"/>
        </w:rPr>
        <w:t xml:space="preserve"> </w:t>
      </w:r>
      <w:r w:rsidR="004B79CA" w:rsidRPr="00094256">
        <w:rPr>
          <w:rFonts w:ascii="Times New Roman" w:hAnsi="Times New Roman" w:cs="Times New Roman"/>
        </w:rPr>
        <w:t xml:space="preserve">(see Table 1 for the seven biological </w:t>
      </w:r>
      <w:r w:rsidR="00D7700C">
        <w:rPr>
          <w:rFonts w:ascii="Times New Roman" w:hAnsi="Times New Roman" w:cs="Times New Roman"/>
        </w:rPr>
        <w:t xml:space="preserve">process questions </w:t>
      </w:r>
      <w:r w:rsidR="004B79CA" w:rsidRPr="00094256">
        <w:rPr>
          <w:rFonts w:ascii="Times New Roman" w:hAnsi="Times New Roman" w:cs="Times New Roman"/>
        </w:rPr>
        <w:t xml:space="preserve">and </w:t>
      </w:r>
      <w:r w:rsidR="00D7700C">
        <w:rPr>
          <w:rFonts w:ascii="Times New Roman" w:hAnsi="Times New Roman" w:cs="Times New Roman"/>
        </w:rPr>
        <w:t xml:space="preserve">the seven </w:t>
      </w:r>
      <w:r w:rsidR="004B79CA" w:rsidRPr="00094256">
        <w:rPr>
          <w:rFonts w:ascii="Times New Roman" w:hAnsi="Times New Roman" w:cs="Times New Roman"/>
        </w:rPr>
        <w:t>psychological process questions</w:t>
      </w:r>
      <w:r w:rsidR="00467414" w:rsidRPr="00094256">
        <w:rPr>
          <w:rFonts w:ascii="Times New Roman" w:hAnsi="Times New Roman" w:cs="Times New Roman"/>
        </w:rPr>
        <w:t>).</w:t>
      </w:r>
      <w:r w:rsidR="000E7C81" w:rsidRPr="00094256">
        <w:rPr>
          <w:rFonts w:ascii="Times New Roman" w:hAnsi="Times New Roman" w:cs="Times New Roman"/>
        </w:rPr>
        <w:t xml:space="preserve"> Following </w:t>
      </w:r>
      <w:r w:rsidR="000A33D4">
        <w:rPr>
          <w:rFonts w:ascii="Times New Roman" w:hAnsi="Times New Roman" w:cs="Times New Roman"/>
        </w:rPr>
        <w:t>each yes/no</w:t>
      </w:r>
      <w:r w:rsidR="000A33D4" w:rsidRPr="00094256">
        <w:rPr>
          <w:rFonts w:ascii="Times New Roman" w:hAnsi="Times New Roman" w:cs="Times New Roman"/>
        </w:rPr>
        <w:t xml:space="preserve"> </w:t>
      </w:r>
      <w:r w:rsidR="000E7C81" w:rsidRPr="00094256">
        <w:rPr>
          <w:rFonts w:ascii="Times New Roman" w:hAnsi="Times New Roman" w:cs="Times New Roman"/>
        </w:rPr>
        <w:t xml:space="preserve">response, participants were asked </w:t>
      </w:r>
      <w:r w:rsidR="00317535">
        <w:rPr>
          <w:rFonts w:ascii="Times New Roman" w:hAnsi="Times New Roman" w:cs="Times New Roman"/>
        </w:rPr>
        <w:t>to offer an explanation of why</w:t>
      </w:r>
      <w:r w:rsidR="00317535" w:rsidRPr="00094256">
        <w:rPr>
          <w:rFonts w:ascii="Times New Roman" w:hAnsi="Times New Roman" w:cs="Times New Roman"/>
        </w:rPr>
        <w:t xml:space="preserve"> </w:t>
      </w:r>
      <w:r w:rsidR="000E7C81" w:rsidRPr="00094256">
        <w:rPr>
          <w:rFonts w:ascii="Times New Roman" w:hAnsi="Times New Roman" w:cs="Times New Roman"/>
        </w:rPr>
        <w:t>they thought that would be the case.</w:t>
      </w:r>
    </w:p>
    <w:p w14:paraId="6CBAB54E" w14:textId="1B8CDB23" w:rsidR="004B79CA" w:rsidRPr="00094256" w:rsidRDefault="004B79CA" w:rsidP="00F41F7B">
      <w:pPr>
        <w:widowControl w:val="0"/>
        <w:autoSpaceDE w:val="0"/>
        <w:autoSpaceDN w:val="0"/>
        <w:adjustRightInd w:val="0"/>
        <w:spacing w:line="480" w:lineRule="auto"/>
        <w:rPr>
          <w:rFonts w:ascii="Times New Roman" w:hAnsi="Times New Roman" w:cs="Times New Roman"/>
        </w:rPr>
      </w:pPr>
      <w:r w:rsidRPr="00094256">
        <w:rPr>
          <w:rFonts w:ascii="Times New Roman" w:hAnsi="Times New Roman" w:cs="Times New Roman"/>
        </w:rPr>
        <w:t>Table 1</w:t>
      </w:r>
    </w:p>
    <w:p w14:paraId="09D51781" w14:textId="6D7E6B75" w:rsidR="004B79CA" w:rsidRPr="00094256" w:rsidRDefault="004B79CA" w:rsidP="0023038B">
      <w:pPr>
        <w:widowControl w:val="0"/>
        <w:autoSpaceDE w:val="0"/>
        <w:autoSpaceDN w:val="0"/>
        <w:adjustRightInd w:val="0"/>
        <w:spacing w:line="480" w:lineRule="auto"/>
        <w:rPr>
          <w:rFonts w:ascii="Times New Roman" w:hAnsi="Times New Roman" w:cs="Times New Roman"/>
        </w:rPr>
      </w:pPr>
      <w:r w:rsidRPr="00094256">
        <w:rPr>
          <w:rFonts w:ascii="Times New Roman" w:hAnsi="Times New Roman" w:cs="Times New Roman"/>
          <w:i/>
        </w:rPr>
        <w:t xml:space="preserve">List of biological and psychological </w:t>
      </w:r>
      <w:r w:rsidR="00381064">
        <w:rPr>
          <w:rFonts w:ascii="Times New Roman" w:hAnsi="Times New Roman" w:cs="Times New Roman"/>
          <w:i/>
        </w:rPr>
        <w:t xml:space="preserve">process </w:t>
      </w:r>
      <w:r w:rsidRPr="00094256">
        <w:rPr>
          <w:rFonts w:ascii="Times New Roman" w:hAnsi="Times New Roman" w:cs="Times New Roman"/>
          <w:i/>
        </w:rPr>
        <w:t>questions</w:t>
      </w:r>
    </w:p>
    <w:tbl>
      <w:tblPr>
        <w:tblStyle w:val="LightShading"/>
        <w:tblW w:w="5000" w:type="pct"/>
        <w:tblLook w:val="06A0" w:firstRow="1" w:lastRow="0" w:firstColumn="1" w:lastColumn="0" w:noHBand="1" w:noVBand="1"/>
      </w:tblPr>
      <w:tblGrid>
        <w:gridCol w:w="4593"/>
        <w:gridCol w:w="4983"/>
      </w:tblGrid>
      <w:tr w:rsidR="004B79CA" w:rsidRPr="00094256" w14:paraId="22297AB6" w14:textId="77777777" w:rsidTr="004B79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pct"/>
            <w:vAlign w:val="center"/>
          </w:tcPr>
          <w:p w14:paraId="1C85D62A" w14:textId="77777777" w:rsidR="004B79CA" w:rsidRPr="00094256" w:rsidRDefault="004B79CA" w:rsidP="00F41F7B">
            <w:pPr>
              <w:widowControl w:val="0"/>
              <w:autoSpaceDE w:val="0"/>
              <w:autoSpaceDN w:val="0"/>
              <w:adjustRightInd w:val="0"/>
              <w:spacing w:line="480" w:lineRule="auto"/>
              <w:rPr>
                <w:rFonts w:ascii="Times New Roman" w:hAnsi="Times New Roman" w:cs="Times New Roman"/>
              </w:rPr>
            </w:pPr>
            <w:r w:rsidRPr="00094256">
              <w:rPr>
                <w:rFonts w:ascii="Times New Roman" w:hAnsi="Times New Roman" w:cs="Times New Roman"/>
              </w:rPr>
              <w:t>Biological</w:t>
            </w:r>
          </w:p>
        </w:tc>
        <w:tc>
          <w:tcPr>
            <w:tcW w:w="2602" w:type="pct"/>
            <w:vAlign w:val="center"/>
          </w:tcPr>
          <w:p w14:paraId="5575C593" w14:textId="77777777" w:rsidR="004B79CA" w:rsidRPr="00094256" w:rsidRDefault="004B79CA" w:rsidP="00F41F7B">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94256">
              <w:rPr>
                <w:rFonts w:ascii="Times New Roman" w:hAnsi="Times New Roman" w:cs="Times New Roman"/>
              </w:rPr>
              <w:t>Psychological</w:t>
            </w:r>
          </w:p>
        </w:tc>
      </w:tr>
      <w:tr w:rsidR="004B79CA" w:rsidRPr="00094256" w14:paraId="68064DB9" w14:textId="77777777" w:rsidTr="004B79CA">
        <w:tc>
          <w:tcPr>
            <w:cnfStyle w:val="001000000000" w:firstRow="0" w:lastRow="0" w:firstColumn="1" w:lastColumn="0" w:oddVBand="0" w:evenVBand="0" w:oddHBand="0" w:evenHBand="0" w:firstRowFirstColumn="0" w:firstRowLastColumn="0" w:lastRowFirstColumn="0" w:lastRowLastColumn="0"/>
            <w:tcW w:w="2398" w:type="pct"/>
            <w:vAlign w:val="center"/>
          </w:tcPr>
          <w:p w14:paraId="2C555795" w14:textId="77777777" w:rsidR="004B79CA" w:rsidRPr="00094256" w:rsidRDefault="004B79CA" w:rsidP="00F41F7B">
            <w:pPr>
              <w:widowControl w:val="0"/>
              <w:autoSpaceDE w:val="0"/>
              <w:autoSpaceDN w:val="0"/>
              <w:adjustRightInd w:val="0"/>
              <w:spacing w:line="480" w:lineRule="auto"/>
              <w:rPr>
                <w:rFonts w:ascii="Times New Roman" w:hAnsi="Times New Roman" w:cs="Times New Roman"/>
                <w:b w:val="0"/>
              </w:rPr>
            </w:pPr>
            <w:r w:rsidRPr="00094256">
              <w:rPr>
                <w:rFonts w:ascii="Times New Roman" w:hAnsi="Times New Roman" w:cs="Times New Roman"/>
                <w:b w:val="0"/>
              </w:rPr>
              <w:t>Do his eyes work or not?</w:t>
            </w:r>
          </w:p>
        </w:tc>
        <w:tc>
          <w:tcPr>
            <w:tcW w:w="2602" w:type="pct"/>
            <w:vAlign w:val="center"/>
          </w:tcPr>
          <w:p w14:paraId="610DC332" w14:textId="4A1C00F5" w:rsidR="004B79CA" w:rsidRPr="00094256" w:rsidRDefault="004B79CA" w:rsidP="00F41F7B">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94256">
              <w:rPr>
                <w:rFonts w:ascii="Times New Roman" w:hAnsi="Times New Roman" w:cs="Times New Roman"/>
              </w:rPr>
              <w:t>Does he see things or not?</w:t>
            </w:r>
          </w:p>
        </w:tc>
      </w:tr>
      <w:tr w:rsidR="004B79CA" w:rsidRPr="00094256" w14:paraId="451061C1" w14:textId="77777777" w:rsidTr="004B79CA">
        <w:tc>
          <w:tcPr>
            <w:cnfStyle w:val="001000000000" w:firstRow="0" w:lastRow="0" w:firstColumn="1" w:lastColumn="0" w:oddVBand="0" w:evenVBand="0" w:oddHBand="0" w:evenHBand="0" w:firstRowFirstColumn="0" w:firstRowLastColumn="0" w:lastRowFirstColumn="0" w:lastRowLastColumn="0"/>
            <w:tcW w:w="2398" w:type="pct"/>
            <w:vAlign w:val="center"/>
          </w:tcPr>
          <w:p w14:paraId="54E09603" w14:textId="77777777" w:rsidR="004B79CA" w:rsidRPr="00094256" w:rsidRDefault="004B79CA" w:rsidP="00F41F7B">
            <w:pPr>
              <w:widowControl w:val="0"/>
              <w:autoSpaceDE w:val="0"/>
              <w:autoSpaceDN w:val="0"/>
              <w:adjustRightInd w:val="0"/>
              <w:spacing w:line="480" w:lineRule="auto"/>
              <w:rPr>
                <w:rFonts w:ascii="Times New Roman" w:hAnsi="Times New Roman" w:cs="Times New Roman"/>
                <w:b w:val="0"/>
              </w:rPr>
            </w:pPr>
            <w:r w:rsidRPr="00094256">
              <w:rPr>
                <w:rFonts w:ascii="Times New Roman" w:hAnsi="Times New Roman" w:cs="Times New Roman"/>
                <w:b w:val="0"/>
              </w:rPr>
              <w:t>Do his ears work or not?</w:t>
            </w:r>
          </w:p>
        </w:tc>
        <w:tc>
          <w:tcPr>
            <w:tcW w:w="2602" w:type="pct"/>
            <w:vAlign w:val="center"/>
          </w:tcPr>
          <w:p w14:paraId="46E7C8D5" w14:textId="2F5D8575" w:rsidR="004B79CA" w:rsidRPr="00094256" w:rsidRDefault="004B79CA" w:rsidP="00F41F7B">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94256">
              <w:rPr>
                <w:rFonts w:ascii="Times New Roman" w:hAnsi="Times New Roman" w:cs="Times New Roman"/>
              </w:rPr>
              <w:t>Does he hear when people talk or not?</w:t>
            </w:r>
          </w:p>
        </w:tc>
      </w:tr>
      <w:tr w:rsidR="004B79CA" w:rsidRPr="00094256" w14:paraId="315F2EAC" w14:textId="77777777" w:rsidTr="004B79CA">
        <w:tc>
          <w:tcPr>
            <w:cnfStyle w:val="001000000000" w:firstRow="0" w:lastRow="0" w:firstColumn="1" w:lastColumn="0" w:oddVBand="0" w:evenVBand="0" w:oddHBand="0" w:evenHBand="0" w:firstRowFirstColumn="0" w:firstRowLastColumn="0" w:lastRowFirstColumn="0" w:lastRowLastColumn="0"/>
            <w:tcW w:w="2398" w:type="pct"/>
            <w:vAlign w:val="center"/>
          </w:tcPr>
          <w:p w14:paraId="208302CE" w14:textId="77777777" w:rsidR="004B79CA" w:rsidRPr="00094256" w:rsidRDefault="004B79CA" w:rsidP="00F41F7B">
            <w:pPr>
              <w:widowControl w:val="0"/>
              <w:autoSpaceDE w:val="0"/>
              <w:autoSpaceDN w:val="0"/>
              <w:adjustRightInd w:val="0"/>
              <w:spacing w:line="480" w:lineRule="auto"/>
              <w:rPr>
                <w:rFonts w:ascii="Times New Roman" w:hAnsi="Times New Roman" w:cs="Times New Roman"/>
                <w:b w:val="0"/>
              </w:rPr>
            </w:pPr>
            <w:r w:rsidRPr="00094256">
              <w:rPr>
                <w:rFonts w:ascii="Times New Roman" w:hAnsi="Times New Roman" w:cs="Times New Roman"/>
                <w:b w:val="0"/>
              </w:rPr>
              <w:t>Do his legs move or not?</w:t>
            </w:r>
          </w:p>
        </w:tc>
        <w:tc>
          <w:tcPr>
            <w:tcW w:w="2602" w:type="pct"/>
            <w:vAlign w:val="center"/>
          </w:tcPr>
          <w:p w14:paraId="5D0F5C92" w14:textId="31D593CD" w:rsidR="004B79CA" w:rsidRPr="00094256" w:rsidRDefault="004B79CA" w:rsidP="00F41F7B">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94256">
              <w:rPr>
                <w:rFonts w:ascii="Times New Roman" w:hAnsi="Times New Roman" w:cs="Times New Roman"/>
              </w:rPr>
              <w:t>Does he feel hungry or not?</w:t>
            </w:r>
          </w:p>
        </w:tc>
      </w:tr>
      <w:tr w:rsidR="004B79CA" w:rsidRPr="00094256" w14:paraId="11DC5B16" w14:textId="77777777" w:rsidTr="004B79CA">
        <w:tc>
          <w:tcPr>
            <w:cnfStyle w:val="001000000000" w:firstRow="0" w:lastRow="0" w:firstColumn="1" w:lastColumn="0" w:oddVBand="0" w:evenVBand="0" w:oddHBand="0" w:evenHBand="0" w:firstRowFirstColumn="0" w:firstRowLastColumn="0" w:lastRowFirstColumn="0" w:lastRowLastColumn="0"/>
            <w:tcW w:w="2398" w:type="pct"/>
            <w:vAlign w:val="center"/>
          </w:tcPr>
          <w:p w14:paraId="2B8E49F6" w14:textId="77777777" w:rsidR="004B79CA" w:rsidRPr="00094256" w:rsidRDefault="004B79CA" w:rsidP="00F41F7B">
            <w:pPr>
              <w:widowControl w:val="0"/>
              <w:autoSpaceDE w:val="0"/>
              <w:autoSpaceDN w:val="0"/>
              <w:adjustRightInd w:val="0"/>
              <w:spacing w:line="480" w:lineRule="auto"/>
              <w:rPr>
                <w:rFonts w:ascii="Times New Roman" w:hAnsi="Times New Roman" w:cs="Times New Roman"/>
                <w:b w:val="0"/>
              </w:rPr>
            </w:pPr>
            <w:r w:rsidRPr="00094256">
              <w:rPr>
                <w:rFonts w:ascii="Times New Roman" w:hAnsi="Times New Roman" w:cs="Times New Roman"/>
                <w:b w:val="0"/>
              </w:rPr>
              <w:lastRenderedPageBreak/>
              <w:t>Does his heart beat or not?</w:t>
            </w:r>
          </w:p>
        </w:tc>
        <w:tc>
          <w:tcPr>
            <w:tcW w:w="2602" w:type="pct"/>
            <w:vAlign w:val="center"/>
          </w:tcPr>
          <w:p w14:paraId="0CB8352B" w14:textId="77777777" w:rsidR="004B79CA" w:rsidRPr="00094256" w:rsidRDefault="004B79CA" w:rsidP="00F41F7B">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94256">
              <w:rPr>
                <w:rFonts w:ascii="Times New Roman" w:hAnsi="Times New Roman" w:cs="Times New Roman"/>
              </w:rPr>
              <w:t>Does he feel cold or not?</w:t>
            </w:r>
          </w:p>
        </w:tc>
      </w:tr>
      <w:tr w:rsidR="004B79CA" w:rsidRPr="00094256" w14:paraId="4D07B448" w14:textId="77777777" w:rsidTr="004B79CA">
        <w:tc>
          <w:tcPr>
            <w:cnfStyle w:val="001000000000" w:firstRow="0" w:lastRow="0" w:firstColumn="1" w:lastColumn="0" w:oddVBand="0" w:evenVBand="0" w:oddHBand="0" w:evenHBand="0" w:firstRowFirstColumn="0" w:firstRowLastColumn="0" w:lastRowFirstColumn="0" w:lastRowLastColumn="0"/>
            <w:tcW w:w="2398" w:type="pct"/>
            <w:vAlign w:val="center"/>
          </w:tcPr>
          <w:p w14:paraId="4D9F11C4" w14:textId="77777777" w:rsidR="004B79CA" w:rsidRPr="00094256" w:rsidRDefault="004B79CA" w:rsidP="00F41F7B">
            <w:pPr>
              <w:widowControl w:val="0"/>
              <w:autoSpaceDE w:val="0"/>
              <w:autoSpaceDN w:val="0"/>
              <w:adjustRightInd w:val="0"/>
              <w:spacing w:line="480" w:lineRule="auto"/>
              <w:rPr>
                <w:rFonts w:ascii="Times New Roman" w:hAnsi="Times New Roman" w:cs="Times New Roman"/>
                <w:b w:val="0"/>
              </w:rPr>
            </w:pPr>
            <w:r w:rsidRPr="00094256">
              <w:rPr>
                <w:rFonts w:ascii="Times New Roman" w:hAnsi="Times New Roman" w:cs="Times New Roman"/>
                <w:b w:val="0"/>
              </w:rPr>
              <w:t>Does his stomach need food or not?</w:t>
            </w:r>
          </w:p>
        </w:tc>
        <w:tc>
          <w:tcPr>
            <w:tcW w:w="2602" w:type="pct"/>
            <w:vAlign w:val="center"/>
          </w:tcPr>
          <w:p w14:paraId="6A795D93" w14:textId="6993DF16" w:rsidR="004B79CA" w:rsidRPr="00094256" w:rsidRDefault="004B79CA" w:rsidP="00F41F7B">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94256">
              <w:rPr>
                <w:rFonts w:ascii="Times New Roman" w:hAnsi="Times New Roman" w:cs="Times New Roman"/>
              </w:rPr>
              <w:t>Does he remember where his house is or not?</w:t>
            </w:r>
          </w:p>
        </w:tc>
      </w:tr>
      <w:tr w:rsidR="004B79CA" w:rsidRPr="00094256" w14:paraId="475FF9FB" w14:textId="77777777" w:rsidTr="004B79CA">
        <w:tc>
          <w:tcPr>
            <w:cnfStyle w:val="001000000000" w:firstRow="0" w:lastRow="0" w:firstColumn="1" w:lastColumn="0" w:oddVBand="0" w:evenVBand="0" w:oddHBand="0" w:evenHBand="0" w:firstRowFirstColumn="0" w:firstRowLastColumn="0" w:lastRowFirstColumn="0" w:lastRowLastColumn="0"/>
            <w:tcW w:w="2398" w:type="pct"/>
            <w:vAlign w:val="center"/>
          </w:tcPr>
          <w:p w14:paraId="3B9C0CDE" w14:textId="77777777" w:rsidR="004B79CA" w:rsidRPr="00094256" w:rsidRDefault="004B79CA" w:rsidP="00F41F7B">
            <w:pPr>
              <w:widowControl w:val="0"/>
              <w:autoSpaceDE w:val="0"/>
              <w:autoSpaceDN w:val="0"/>
              <w:adjustRightInd w:val="0"/>
              <w:spacing w:line="480" w:lineRule="auto"/>
              <w:rPr>
                <w:rFonts w:ascii="Times New Roman" w:hAnsi="Times New Roman" w:cs="Times New Roman"/>
                <w:b w:val="0"/>
              </w:rPr>
            </w:pPr>
            <w:r w:rsidRPr="00094256">
              <w:rPr>
                <w:rFonts w:ascii="Times New Roman" w:hAnsi="Times New Roman" w:cs="Times New Roman"/>
                <w:b w:val="0"/>
              </w:rPr>
              <w:t>Does a cut on his hand heal or not?</w:t>
            </w:r>
          </w:p>
        </w:tc>
        <w:tc>
          <w:tcPr>
            <w:tcW w:w="2602" w:type="pct"/>
            <w:vAlign w:val="center"/>
          </w:tcPr>
          <w:p w14:paraId="6CA66AE6" w14:textId="68E230FF" w:rsidR="004B79CA" w:rsidRPr="00094256" w:rsidRDefault="004B79CA" w:rsidP="00F41F7B">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94256">
              <w:rPr>
                <w:rFonts w:ascii="Times New Roman" w:hAnsi="Times New Roman" w:cs="Times New Roman"/>
              </w:rPr>
              <w:t>Does he know his wife’s name or not?</w:t>
            </w:r>
          </w:p>
        </w:tc>
      </w:tr>
      <w:tr w:rsidR="004B79CA" w:rsidRPr="00094256" w14:paraId="0F8470C8" w14:textId="77777777" w:rsidTr="004B79CA">
        <w:tc>
          <w:tcPr>
            <w:cnfStyle w:val="001000000000" w:firstRow="0" w:lastRow="0" w:firstColumn="1" w:lastColumn="0" w:oddVBand="0" w:evenVBand="0" w:oddHBand="0" w:evenHBand="0" w:firstRowFirstColumn="0" w:firstRowLastColumn="0" w:lastRowFirstColumn="0" w:lastRowLastColumn="0"/>
            <w:tcW w:w="2398" w:type="pct"/>
            <w:vAlign w:val="center"/>
          </w:tcPr>
          <w:p w14:paraId="4805F8E9" w14:textId="77777777" w:rsidR="004B79CA" w:rsidRPr="00094256" w:rsidRDefault="004B79CA" w:rsidP="00F41F7B">
            <w:pPr>
              <w:widowControl w:val="0"/>
              <w:autoSpaceDE w:val="0"/>
              <w:autoSpaceDN w:val="0"/>
              <w:adjustRightInd w:val="0"/>
              <w:spacing w:line="480" w:lineRule="auto"/>
              <w:rPr>
                <w:rFonts w:ascii="Times New Roman" w:hAnsi="Times New Roman" w:cs="Times New Roman"/>
                <w:b w:val="0"/>
              </w:rPr>
            </w:pPr>
            <w:r w:rsidRPr="00094256">
              <w:rPr>
                <w:rFonts w:ascii="Times New Roman" w:hAnsi="Times New Roman" w:cs="Times New Roman"/>
                <w:b w:val="0"/>
              </w:rPr>
              <w:t>Does he get old or not?</w:t>
            </w:r>
          </w:p>
        </w:tc>
        <w:tc>
          <w:tcPr>
            <w:tcW w:w="2602" w:type="pct"/>
            <w:vAlign w:val="center"/>
          </w:tcPr>
          <w:p w14:paraId="282ADD9C" w14:textId="487E96F4" w:rsidR="004B79CA" w:rsidRPr="00094256" w:rsidRDefault="004B79CA" w:rsidP="00F41F7B">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94256">
              <w:rPr>
                <w:rFonts w:ascii="Times New Roman" w:hAnsi="Times New Roman" w:cs="Times New Roman"/>
              </w:rPr>
              <w:t>Does he miss his children or not?</w:t>
            </w:r>
          </w:p>
        </w:tc>
      </w:tr>
    </w:tbl>
    <w:p w14:paraId="1EBC248F" w14:textId="77777777" w:rsidR="00582C88" w:rsidRDefault="00582C88" w:rsidP="00F41F7B">
      <w:pPr>
        <w:spacing w:line="480" w:lineRule="auto"/>
        <w:ind w:firstLine="720"/>
        <w:rPr>
          <w:rFonts w:ascii="Times New Roman" w:hAnsi="Times New Roman" w:cs="Times New Roman"/>
          <w:b/>
        </w:rPr>
      </w:pPr>
    </w:p>
    <w:p w14:paraId="353096C2" w14:textId="6FB9CDC4" w:rsidR="00764CC4" w:rsidRPr="00094256" w:rsidRDefault="00922083" w:rsidP="00F41F7B">
      <w:pPr>
        <w:spacing w:line="480" w:lineRule="auto"/>
        <w:ind w:firstLine="720"/>
        <w:rPr>
          <w:rFonts w:ascii="Times New Roman" w:hAnsi="Times New Roman" w:cs="Times New Roman"/>
        </w:rPr>
      </w:pPr>
      <w:r w:rsidRPr="00094256">
        <w:rPr>
          <w:rFonts w:ascii="Times New Roman" w:hAnsi="Times New Roman" w:cs="Times New Roman"/>
          <w:b/>
        </w:rPr>
        <w:t>U.S. children and adolescents</w:t>
      </w:r>
      <w:r w:rsidR="004E6983" w:rsidRPr="00094256">
        <w:rPr>
          <w:rFonts w:ascii="Times New Roman" w:hAnsi="Times New Roman" w:cs="Times New Roman"/>
          <w:i/>
        </w:rPr>
        <w:t>.</w:t>
      </w:r>
      <w:r w:rsidR="00A133E8" w:rsidRPr="00094256">
        <w:rPr>
          <w:rFonts w:ascii="Times New Roman" w:hAnsi="Times New Roman" w:cs="Times New Roman"/>
          <w:i/>
        </w:rPr>
        <w:t xml:space="preserve"> </w:t>
      </w:r>
      <w:r w:rsidR="00A133E8" w:rsidRPr="00094256">
        <w:rPr>
          <w:rFonts w:ascii="Times New Roman" w:hAnsi="Times New Roman" w:cs="Times New Roman"/>
        </w:rPr>
        <w:t>Participants completed the study in a quiet room on the campus of a large research university one-on-one with a trained researcher. After obtaining informed parental consent, participants were taken to a study room. All participants were video and audio</w:t>
      </w:r>
      <w:r w:rsidR="003F5E75">
        <w:rPr>
          <w:rFonts w:ascii="Times New Roman" w:hAnsi="Times New Roman" w:cs="Times New Roman"/>
        </w:rPr>
        <w:t xml:space="preserve"> </w:t>
      </w:r>
      <w:r w:rsidR="00A133E8" w:rsidRPr="00094256">
        <w:rPr>
          <w:rFonts w:ascii="Times New Roman" w:hAnsi="Times New Roman" w:cs="Times New Roman"/>
        </w:rPr>
        <w:t xml:space="preserve">recorded. </w:t>
      </w:r>
      <w:r w:rsidR="00363CF5" w:rsidRPr="00094256">
        <w:rPr>
          <w:rFonts w:ascii="Times New Roman" w:hAnsi="Times New Roman" w:cs="Times New Roman"/>
        </w:rPr>
        <w:t>Once the participants felt comfortable interacting with the experimenter, they were told that</w:t>
      </w:r>
      <w:r w:rsidR="00231132" w:rsidRPr="00094256">
        <w:rPr>
          <w:rFonts w:ascii="Times New Roman" w:hAnsi="Times New Roman" w:cs="Times New Roman"/>
        </w:rPr>
        <w:t xml:space="preserve"> they would be read a short story and then asked some questions about it. Participants were reassured that there were no right or wrong answers to the questions, and </w:t>
      </w:r>
      <w:r w:rsidR="001C03E3">
        <w:rPr>
          <w:rFonts w:ascii="Times New Roman" w:hAnsi="Times New Roman" w:cs="Times New Roman"/>
        </w:rPr>
        <w:t xml:space="preserve">that </w:t>
      </w:r>
      <w:r w:rsidR="00231132" w:rsidRPr="00094256">
        <w:rPr>
          <w:rFonts w:ascii="Times New Roman" w:hAnsi="Times New Roman" w:cs="Times New Roman"/>
        </w:rPr>
        <w:t>we were simply interested in knowing their opinions. The researcher then proceeded to read the vignette to the participants and asked</w:t>
      </w:r>
      <w:r w:rsidR="00467414" w:rsidRPr="00094256">
        <w:rPr>
          <w:rFonts w:ascii="Times New Roman" w:hAnsi="Times New Roman" w:cs="Times New Roman"/>
        </w:rPr>
        <w:t xml:space="preserve"> the seventeen </w:t>
      </w:r>
      <w:r w:rsidR="003F5E75">
        <w:rPr>
          <w:rFonts w:ascii="Times New Roman" w:hAnsi="Times New Roman" w:cs="Times New Roman"/>
        </w:rPr>
        <w:t>yes/no</w:t>
      </w:r>
      <w:r w:rsidR="003F5E75" w:rsidRPr="00094256">
        <w:rPr>
          <w:rFonts w:ascii="Times New Roman" w:hAnsi="Times New Roman" w:cs="Times New Roman"/>
        </w:rPr>
        <w:t xml:space="preserve"> </w:t>
      </w:r>
      <w:r w:rsidR="00467414" w:rsidRPr="00094256">
        <w:rPr>
          <w:rFonts w:ascii="Times New Roman" w:hAnsi="Times New Roman" w:cs="Times New Roman"/>
        </w:rPr>
        <w:t>questions.</w:t>
      </w:r>
      <w:r w:rsidR="00764CC4" w:rsidRPr="00094256">
        <w:rPr>
          <w:rFonts w:ascii="Times New Roman" w:hAnsi="Times New Roman" w:cs="Times New Roman"/>
        </w:rPr>
        <w:t xml:space="preserve"> After participants answered </w:t>
      </w:r>
      <w:r w:rsidR="000A33D4">
        <w:rPr>
          <w:rFonts w:ascii="Times New Roman" w:hAnsi="Times New Roman" w:cs="Times New Roman"/>
        </w:rPr>
        <w:t>each</w:t>
      </w:r>
      <w:r w:rsidR="000A33D4" w:rsidRPr="00094256">
        <w:rPr>
          <w:rFonts w:ascii="Times New Roman" w:hAnsi="Times New Roman" w:cs="Times New Roman"/>
        </w:rPr>
        <w:t xml:space="preserve"> </w:t>
      </w:r>
      <w:r w:rsidR="00764CC4" w:rsidRPr="00094256">
        <w:rPr>
          <w:rFonts w:ascii="Times New Roman" w:hAnsi="Times New Roman" w:cs="Times New Roman"/>
        </w:rPr>
        <w:t>question, the researcher prom</w:t>
      </w:r>
      <w:r w:rsidR="00C60762" w:rsidRPr="00094256">
        <w:rPr>
          <w:rFonts w:ascii="Times New Roman" w:hAnsi="Times New Roman" w:cs="Times New Roman"/>
        </w:rPr>
        <w:t>p</w:t>
      </w:r>
      <w:r w:rsidR="00764CC4" w:rsidRPr="00094256">
        <w:rPr>
          <w:rFonts w:ascii="Times New Roman" w:hAnsi="Times New Roman" w:cs="Times New Roman"/>
        </w:rPr>
        <w:t xml:space="preserve">ted the participants to explain their </w:t>
      </w:r>
      <w:r w:rsidR="00F06824" w:rsidRPr="00094256">
        <w:rPr>
          <w:rFonts w:ascii="Times New Roman" w:hAnsi="Times New Roman" w:cs="Times New Roman"/>
        </w:rPr>
        <w:t xml:space="preserve">yes/no </w:t>
      </w:r>
      <w:r w:rsidR="00F06824">
        <w:rPr>
          <w:rFonts w:ascii="Times New Roman" w:hAnsi="Times New Roman" w:cs="Times New Roman"/>
        </w:rPr>
        <w:t>repl</w:t>
      </w:r>
      <w:r w:rsidR="003F5E75">
        <w:rPr>
          <w:rFonts w:ascii="Times New Roman" w:hAnsi="Times New Roman" w:cs="Times New Roman"/>
        </w:rPr>
        <w:t>y</w:t>
      </w:r>
      <w:r w:rsidR="00F06824" w:rsidRPr="00094256" w:rsidDel="00F06824">
        <w:rPr>
          <w:rFonts w:ascii="Times New Roman" w:hAnsi="Times New Roman" w:cs="Times New Roman"/>
        </w:rPr>
        <w:t xml:space="preserve"> </w:t>
      </w:r>
      <w:r w:rsidR="00764CC4" w:rsidRPr="00094256">
        <w:rPr>
          <w:rFonts w:ascii="Times New Roman" w:hAnsi="Times New Roman" w:cs="Times New Roman"/>
        </w:rPr>
        <w:t xml:space="preserve">by asking “Why?” The study concluded </w:t>
      </w:r>
      <w:r w:rsidR="001C03E3">
        <w:rPr>
          <w:rFonts w:ascii="Times New Roman" w:hAnsi="Times New Roman" w:cs="Times New Roman"/>
        </w:rPr>
        <w:t>when participants had answered</w:t>
      </w:r>
      <w:r w:rsidR="00764CC4" w:rsidRPr="00094256">
        <w:rPr>
          <w:rFonts w:ascii="Times New Roman" w:hAnsi="Times New Roman" w:cs="Times New Roman"/>
        </w:rPr>
        <w:t xml:space="preserve"> all seventeen questions</w:t>
      </w:r>
      <w:r w:rsidR="00C60762" w:rsidRPr="00094256">
        <w:rPr>
          <w:rFonts w:ascii="Times New Roman" w:hAnsi="Times New Roman" w:cs="Times New Roman"/>
        </w:rPr>
        <w:t>,</w:t>
      </w:r>
      <w:r w:rsidR="00764CC4" w:rsidRPr="00094256">
        <w:rPr>
          <w:rFonts w:ascii="Times New Roman" w:hAnsi="Times New Roman" w:cs="Times New Roman"/>
        </w:rPr>
        <w:t xml:space="preserve"> at which point participants and their parents were debriefed, </w:t>
      </w:r>
      <w:r w:rsidR="00D92B40" w:rsidRPr="00094256">
        <w:rPr>
          <w:rFonts w:ascii="Times New Roman" w:hAnsi="Times New Roman" w:cs="Times New Roman"/>
        </w:rPr>
        <w:t xml:space="preserve">thanked, and provided compensation </w:t>
      </w:r>
      <w:r w:rsidR="00566F7F">
        <w:rPr>
          <w:rFonts w:ascii="Times New Roman" w:hAnsi="Times New Roman" w:cs="Times New Roman"/>
        </w:rPr>
        <w:t xml:space="preserve">(a small toy or snack) </w:t>
      </w:r>
      <w:r w:rsidR="00D92B40" w:rsidRPr="00094256">
        <w:rPr>
          <w:rFonts w:ascii="Times New Roman" w:hAnsi="Times New Roman" w:cs="Times New Roman"/>
        </w:rPr>
        <w:t xml:space="preserve">for their participation. </w:t>
      </w:r>
    </w:p>
    <w:p w14:paraId="62F141E6" w14:textId="18BE1EF9" w:rsidR="00DF1ED0" w:rsidRPr="00094256" w:rsidRDefault="00922083" w:rsidP="00F41F7B">
      <w:pPr>
        <w:spacing w:line="480" w:lineRule="auto"/>
        <w:ind w:firstLine="720"/>
        <w:rPr>
          <w:rFonts w:ascii="Times New Roman" w:hAnsi="Times New Roman" w:cs="Times New Roman"/>
        </w:rPr>
      </w:pPr>
      <w:r w:rsidRPr="00094256">
        <w:rPr>
          <w:rFonts w:ascii="Times New Roman" w:hAnsi="Times New Roman" w:cs="Times New Roman"/>
          <w:b/>
        </w:rPr>
        <w:t>U.S. a</w:t>
      </w:r>
      <w:r w:rsidR="00D92B40" w:rsidRPr="00094256">
        <w:rPr>
          <w:rFonts w:ascii="Times New Roman" w:hAnsi="Times New Roman" w:cs="Times New Roman"/>
          <w:b/>
        </w:rPr>
        <w:t>dult</w:t>
      </w:r>
      <w:r w:rsidR="00630E92">
        <w:rPr>
          <w:rFonts w:ascii="Times New Roman" w:hAnsi="Times New Roman" w:cs="Times New Roman"/>
          <w:b/>
        </w:rPr>
        <w:t>s</w:t>
      </w:r>
      <w:r w:rsidR="004E6983" w:rsidRPr="00094256">
        <w:rPr>
          <w:rFonts w:ascii="Times New Roman" w:hAnsi="Times New Roman" w:cs="Times New Roman"/>
          <w:i/>
        </w:rPr>
        <w:t>.</w:t>
      </w:r>
      <w:r w:rsidR="00D92B40" w:rsidRPr="00094256">
        <w:rPr>
          <w:rFonts w:ascii="Times New Roman" w:hAnsi="Times New Roman" w:cs="Times New Roman"/>
        </w:rPr>
        <w:t xml:space="preserve"> </w:t>
      </w:r>
      <w:r w:rsidR="00C60762" w:rsidRPr="00094256">
        <w:rPr>
          <w:rFonts w:ascii="Times New Roman" w:hAnsi="Times New Roman" w:cs="Times New Roman"/>
        </w:rPr>
        <w:t>Participants completed the study in a quiet room on campus</w:t>
      </w:r>
      <w:r w:rsidR="00A008A1" w:rsidRPr="00094256">
        <w:rPr>
          <w:rFonts w:ascii="Times New Roman" w:hAnsi="Times New Roman" w:cs="Times New Roman"/>
        </w:rPr>
        <w:t xml:space="preserve">. After consenting to the study, </w:t>
      </w:r>
      <w:r w:rsidR="00ED04D8" w:rsidRPr="00094256">
        <w:rPr>
          <w:rFonts w:ascii="Times New Roman" w:hAnsi="Times New Roman" w:cs="Times New Roman"/>
        </w:rPr>
        <w:t xml:space="preserve">the researcher explained that the study would be completed on the computer and the participant should read all the instructions carefully and notify the researcher if they had any questions. The researcher reassured the participant that there were no right or wrong answers, </w:t>
      </w:r>
      <w:r w:rsidR="00A008A1" w:rsidRPr="00094256">
        <w:rPr>
          <w:rFonts w:ascii="Times New Roman" w:hAnsi="Times New Roman" w:cs="Times New Roman"/>
        </w:rPr>
        <w:t>directed</w:t>
      </w:r>
      <w:r w:rsidR="00ED04D8" w:rsidRPr="00094256">
        <w:rPr>
          <w:rFonts w:ascii="Times New Roman" w:hAnsi="Times New Roman" w:cs="Times New Roman"/>
        </w:rPr>
        <w:t xml:space="preserve"> them</w:t>
      </w:r>
      <w:r w:rsidR="00A008A1" w:rsidRPr="00094256">
        <w:rPr>
          <w:rFonts w:ascii="Times New Roman" w:hAnsi="Times New Roman" w:cs="Times New Roman"/>
        </w:rPr>
        <w:t xml:space="preserve"> to a laptop</w:t>
      </w:r>
      <w:r w:rsidR="00DF1ED0" w:rsidRPr="00094256">
        <w:rPr>
          <w:rFonts w:ascii="Times New Roman" w:hAnsi="Times New Roman" w:cs="Times New Roman"/>
        </w:rPr>
        <w:t>,</w:t>
      </w:r>
      <w:r w:rsidR="00ED04D8" w:rsidRPr="00094256">
        <w:rPr>
          <w:rFonts w:ascii="Times New Roman" w:hAnsi="Times New Roman" w:cs="Times New Roman"/>
        </w:rPr>
        <w:t xml:space="preserve"> and left the room.</w:t>
      </w:r>
      <w:r w:rsidR="00A008A1" w:rsidRPr="00094256">
        <w:rPr>
          <w:rFonts w:ascii="Times New Roman" w:hAnsi="Times New Roman" w:cs="Times New Roman"/>
        </w:rPr>
        <w:t xml:space="preserve"> </w:t>
      </w:r>
      <w:r w:rsidR="00ED04D8" w:rsidRPr="00094256">
        <w:rPr>
          <w:rFonts w:ascii="Times New Roman" w:hAnsi="Times New Roman" w:cs="Times New Roman"/>
        </w:rPr>
        <w:t>Participants then independently read the</w:t>
      </w:r>
      <w:r w:rsidR="00DF1ED0" w:rsidRPr="00094256">
        <w:rPr>
          <w:rFonts w:ascii="Times New Roman" w:hAnsi="Times New Roman" w:cs="Times New Roman"/>
        </w:rPr>
        <w:t xml:space="preserve"> priming vignette, and answered</w:t>
      </w:r>
      <w:r w:rsidR="00ED04D8" w:rsidRPr="00094256">
        <w:rPr>
          <w:rFonts w:ascii="Times New Roman" w:hAnsi="Times New Roman" w:cs="Times New Roman"/>
        </w:rPr>
        <w:t xml:space="preserve"> the questions online using </w:t>
      </w:r>
      <w:proofErr w:type="spellStart"/>
      <w:r w:rsidR="00ED04D8" w:rsidRPr="00094256">
        <w:rPr>
          <w:rFonts w:ascii="Times New Roman" w:hAnsi="Times New Roman" w:cs="Times New Roman"/>
        </w:rPr>
        <w:t>Qualtrics</w:t>
      </w:r>
      <w:proofErr w:type="spellEnd"/>
      <w:r w:rsidR="00ED04D8" w:rsidRPr="00094256">
        <w:rPr>
          <w:rFonts w:ascii="Times New Roman" w:hAnsi="Times New Roman" w:cs="Times New Roman"/>
        </w:rPr>
        <w:t xml:space="preserve"> </w:t>
      </w:r>
      <w:r w:rsidR="00DF1ED0" w:rsidRPr="00094256">
        <w:rPr>
          <w:rFonts w:ascii="Times New Roman" w:hAnsi="Times New Roman" w:cs="Times New Roman"/>
        </w:rPr>
        <w:t xml:space="preserve">online survey software. </w:t>
      </w:r>
      <w:r w:rsidR="004A28F9">
        <w:rPr>
          <w:rFonts w:ascii="Times New Roman" w:hAnsi="Times New Roman" w:cs="Times New Roman"/>
        </w:rPr>
        <w:lastRenderedPageBreak/>
        <w:t xml:space="preserve">U.S. adults were not video recorded because all of their responses were immediately coded through the </w:t>
      </w:r>
      <w:proofErr w:type="spellStart"/>
      <w:r w:rsidR="004A28F9">
        <w:rPr>
          <w:rFonts w:ascii="Times New Roman" w:hAnsi="Times New Roman" w:cs="Times New Roman"/>
        </w:rPr>
        <w:t>Qualtrics</w:t>
      </w:r>
      <w:proofErr w:type="spellEnd"/>
      <w:r w:rsidR="004A28F9">
        <w:rPr>
          <w:rFonts w:ascii="Times New Roman" w:hAnsi="Times New Roman" w:cs="Times New Roman"/>
        </w:rPr>
        <w:t xml:space="preserve"> software. </w:t>
      </w:r>
      <w:r w:rsidR="00DF1ED0" w:rsidRPr="00094256">
        <w:rPr>
          <w:rFonts w:ascii="Times New Roman" w:hAnsi="Times New Roman" w:cs="Times New Roman"/>
        </w:rPr>
        <w:t xml:space="preserve">Upon completing the study, </w:t>
      </w:r>
      <w:r w:rsidR="000A33D4">
        <w:rPr>
          <w:rFonts w:ascii="Times New Roman" w:hAnsi="Times New Roman" w:cs="Times New Roman"/>
        </w:rPr>
        <w:t>participants</w:t>
      </w:r>
      <w:r w:rsidR="000A33D4" w:rsidRPr="00094256">
        <w:rPr>
          <w:rFonts w:ascii="Times New Roman" w:hAnsi="Times New Roman" w:cs="Times New Roman"/>
        </w:rPr>
        <w:t xml:space="preserve"> </w:t>
      </w:r>
      <w:r w:rsidR="00DF1ED0" w:rsidRPr="00094256">
        <w:rPr>
          <w:rFonts w:ascii="Times New Roman" w:hAnsi="Times New Roman" w:cs="Times New Roman"/>
        </w:rPr>
        <w:t>were debriefed</w:t>
      </w:r>
      <w:r w:rsidR="000A33D4">
        <w:rPr>
          <w:rFonts w:ascii="Times New Roman" w:hAnsi="Times New Roman" w:cs="Times New Roman"/>
        </w:rPr>
        <w:t>,</w:t>
      </w:r>
      <w:r w:rsidR="00DF1ED0" w:rsidRPr="00094256">
        <w:rPr>
          <w:rFonts w:ascii="Times New Roman" w:hAnsi="Times New Roman" w:cs="Times New Roman"/>
        </w:rPr>
        <w:t xml:space="preserve"> thanked</w:t>
      </w:r>
      <w:r w:rsidR="000A33D4">
        <w:rPr>
          <w:rFonts w:ascii="Times New Roman" w:hAnsi="Times New Roman" w:cs="Times New Roman"/>
        </w:rPr>
        <w:t>,</w:t>
      </w:r>
      <w:r w:rsidR="00DF1ED0" w:rsidRPr="00094256">
        <w:rPr>
          <w:rFonts w:ascii="Times New Roman" w:hAnsi="Times New Roman" w:cs="Times New Roman"/>
        </w:rPr>
        <w:t xml:space="preserve"> and provided with compensation</w:t>
      </w:r>
      <w:r w:rsidR="00566F7F">
        <w:rPr>
          <w:rFonts w:ascii="Times New Roman" w:hAnsi="Times New Roman" w:cs="Times New Roman"/>
        </w:rPr>
        <w:t xml:space="preserve"> (credit in the Introduction to Psychology course)</w:t>
      </w:r>
      <w:r w:rsidR="00DF1ED0" w:rsidRPr="00094256">
        <w:rPr>
          <w:rFonts w:ascii="Times New Roman" w:hAnsi="Times New Roman" w:cs="Times New Roman"/>
        </w:rPr>
        <w:t>.</w:t>
      </w:r>
    </w:p>
    <w:p w14:paraId="3911342C" w14:textId="780FFF32" w:rsidR="000E7C81" w:rsidRPr="00094256" w:rsidRDefault="00922083" w:rsidP="00F41F7B">
      <w:pPr>
        <w:spacing w:line="480" w:lineRule="auto"/>
        <w:ind w:firstLine="720"/>
        <w:rPr>
          <w:rFonts w:ascii="Times New Roman" w:hAnsi="Times New Roman" w:cs="Times New Roman"/>
        </w:rPr>
      </w:pPr>
      <w:r w:rsidRPr="00094256">
        <w:rPr>
          <w:rFonts w:ascii="Times New Roman" w:hAnsi="Times New Roman" w:cs="Times New Roman"/>
          <w:b/>
        </w:rPr>
        <w:t>Vanuatu</w:t>
      </w:r>
      <w:r w:rsidR="004E6983" w:rsidRPr="00094256">
        <w:rPr>
          <w:rFonts w:ascii="Times New Roman" w:hAnsi="Times New Roman" w:cs="Times New Roman"/>
          <w:i/>
        </w:rPr>
        <w:t>.</w:t>
      </w:r>
      <w:r w:rsidR="001F084F" w:rsidRPr="00094256">
        <w:rPr>
          <w:rFonts w:ascii="Times New Roman" w:hAnsi="Times New Roman" w:cs="Times New Roman"/>
        </w:rPr>
        <w:t xml:space="preserve"> All participants in Vanuatu completed the study one-on-one with</w:t>
      </w:r>
      <w:r w:rsidR="006E67D8" w:rsidRPr="00094256">
        <w:rPr>
          <w:rFonts w:ascii="Times New Roman" w:hAnsi="Times New Roman" w:cs="Times New Roman"/>
        </w:rPr>
        <w:t xml:space="preserve"> a trained research assistant. </w:t>
      </w:r>
      <w:r w:rsidR="00FB4DAA" w:rsidRPr="00094256">
        <w:rPr>
          <w:rFonts w:ascii="Times New Roman" w:hAnsi="Times New Roman" w:cs="Times New Roman"/>
        </w:rPr>
        <w:t>Research assistants were</w:t>
      </w:r>
      <w:r w:rsidR="009D6321" w:rsidRPr="00094256">
        <w:rPr>
          <w:rFonts w:ascii="Times New Roman" w:hAnsi="Times New Roman" w:cs="Times New Roman"/>
        </w:rPr>
        <w:t xml:space="preserve"> native </w:t>
      </w:r>
      <w:proofErr w:type="spellStart"/>
      <w:r w:rsidR="009D6321" w:rsidRPr="00094256">
        <w:rPr>
          <w:rFonts w:ascii="Times New Roman" w:hAnsi="Times New Roman" w:cs="Times New Roman"/>
        </w:rPr>
        <w:t>Bislama</w:t>
      </w:r>
      <w:proofErr w:type="spellEnd"/>
      <w:r w:rsidR="009D6321" w:rsidRPr="00094256">
        <w:rPr>
          <w:rFonts w:ascii="Times New Roman" w:hAnsi="Times New Roman" w:cs="Times New Roman"/>
        </w:rPr>
        <w:t xml:space="preserve"> speaker</w:t>
      </w:r>
      <w:r w:rsidR="00FB4DAA" w:rsidRPr="00094256">
        <w:rPr>
          <w:rFonts w:ascii="Times New Roman" w:hAnsi="Times New Roman" w:cs="Times New Roman"/>
        </w:rPr>
        <w:t xml:space="preserve">s, and </w:t>
      </w:r>
      <w:r w:rsidR="009D6321" w:rsidRPr="00094256">
        <w:rPr>
          <w:rFonts w:ascii="Times New Roman" w:hAnsi="Times New Roman" w:cs="Times New Roman"/>
        </w:rPr>
        <w:t xml:space="preserve">conducted the study in </w:t>
      </w:r>
      <w:proofErr w:type="spellStart"/>
      <w:r w:rsidR="009D6321" w:rsidRPr="00094256">
        <w:rPr>
          <w:rFonts w:ascii="Times New Roman" w:hAnsi="Times New Roman" w:cs="Times New Roman"/>
        </w:rPr>
        <w:t>Bislama</w:t>
      </w:r>
      <w:proofErr w:type="spellEnd"/>
      <w:r w:rsidR="009D6321" w:rsidRPr="00094256">
        <w:rPr>
          <w:rFonts w:ascii="Times New Roman" w:hAnsi="Times New Roman" w:cs="Times New Roman"/>
        </w:rPr>
        <w:t xml:space="preserve">, one of the official languages </w:t>
      </w:r>
      <w:r w:rsidR="00FB4DAA" w:rsidRPr="00094256">
        <w:rPr>
          <w:rFonts w:ascii="Times New Roman" w:hAnsi="Times New Roman" w:cs="Times New Roman"/>
        </w:rPr>
        <w:t>of Vanuatu</w:t>
      </w:r>
      <w:r w:rsidR="009D6321" w:rsidRPr="00094256">
        <w:rPr>
          <w:rFonts w:ascii="Times New Roman" w:hAnsi="Times New Roman" w:cs="Times New Roman"/>
        </w:rPr>
        <w:t>.</w:t>
      </w:r>
      <w:r w:rsidR="00FB4DAA" w:rsidRPr="00094256">
        <w:rPr>
          <w:rFonts w:ascii="Times New Roman" w:hAnsi="Times New Roman" w:cs="Times New Roman"/>
        </w:rPr>
        <w:t xml:space="preserve"> All </w:t>
      </w:r>
      <w:r w:rsidR="00F06824">
        <w:rPr>
          <w:rFonts w:ascii="Times New Roman" w:hAnsi="Times New Roman" w:cs="Times New Roman"/>
        </w:rPr>
        <w:t>participants</w:t>
      </w:r>
      <w:r w:rsidR="00F06824" w:rsidRPr="00094256">
        <w:rPr>
          <w:rFonts w:ascii="Times New Roman" w:hAnsi="Times New Roman" w:cs="Times New Roman"/>
        </w:rPr>
        <w:t xml:space="preserve"> </w:t>
      </w:r>
      <w:r w:rsidR="00FB4DAA" w:rsidRPr="00094256">
        <w:rPr>
          <w:rFonts w:ascii="Times New Roman" w:hAnsi="Times New Roman" w:cs="Times New Roman"/>
        </w:rPr>
        <w:t>were video and audio recorded</w:t>
      </w:r>
      <w:r w:rsidR="004A28F9">
        <w:rPr>
          <w:rFonts w:ascii="Times New Roman" w:hAnsi="Times New Roman" w:cs="Times New Roman"/>
        </w:rPr>
        <w:t xml:space="preserve"> for later coding</w:t>
      </w:r>
      <w:r w:rsidR="00FB4DAA" w:rsidRPr="00094256">
        <w:rPr>
          <w:rFonts w:ascii="Times New Roman" w:hAnsi="Times New Roman" w:cs="Times New Roman"/>
        </w:rPr>
        <w:t xml:space="preserve">. Once participants felt comfortable interacting with the research assistant, they were told they were going to be read a short story and then asked some questions about it. </w:t>
      </w:r>
      <w:r w:rsidR="005609DB" w:rsidRPr="00094256">
        <w:rPr>
          <w:rFonts w:ascii="Times New Roman" w:hAnsi="Times New Roman" w:cs="Times New Roman"/>
        </w:rPr>
        <w:t xml:space="preserve">Participants were reassured that there were no right or wrong answers to the questions, and we were just interested in their opinions. The research assistant then read the appropriate </w:t>
      </w:r>
      <w:r w:rsidR="00B9036D">
        <w:rPr>
          <w:rFonts w:ascii="Times New Roman" w:hAnsi="Times New Roman" w:cs="Times New Roman"/>
        </w:rPr>
        <w:t xml:space="preserve">priming </w:t>
      </w:r>
      <w:r w:rsidR="005609DB" w:rsidRPr="00094256">
        <w:rPr>
          <w:rFonts w:ascii="Times New Roman" w:hAnsi="Times New Roman" w:cs="Times New Roman"/>
        </w:rPr>
        <w:t xml:space="preserve">vignette to the participant and asked the seventeen questions. After providing their yes/no response to each of the seventeen questions, the experimenter prompted participants to explain their response by asking “Why?” </w:t>
      </w:r>
      <w:r w:rsidR="00566F7F">
        <w:rPr>
          <w:rFonts w:ascii="Times New Roman" w:hAnsi="Times New Roman" w:cs="Times New Roman"/>
        </w:rPr>
        <w:t>After completing the study</w:t>
      </w:r>
      <w:r w:rsidR="00D7700C">
        <w:rPr>
          <w:rFonts w:ascii="Times New Roman" w:hAnsi="Times New Roman" w:cs="Times New Roman"/>
        </w:rPr>
        <w:t>,</w:t>
      </w:r>
      <w:r w:rsidR="00566F7F">
        <w:rPr>
          <w:rFonts w:ascii="Times New Roman" w:hAnsi="Times New Roman" w:cs="Times New Roman"/>
        </w:rPr>
        <w:t xml:space="preserve"> the participants were debriefed and thanked. No direct compensation was given to participants in Vanuatu.</w:t>
      </w:r>
    </w:p>
    <w:p w14:paraId="640B4E07" w14:textId="1BE9B1EA" w:rsidR="000E7C81" w:rsidRPr="00094256" w:rsidRDefault="000E7C81" w:rsidP="00F41F7B">
      <w:pPr>
        <w:spacing w:line="480" w:lineRule="auto"/>
        <w:rPr>
          <w:rFonts w:ascii="Times New Roman" w:hAnsi="Times New Roman" w:cs="Times New Roman"/>
          <w:b/>
        </w:rPr>
      </w:pPr>
      <w:r w:rsidRPr="00094256">
        <w:rPr>
          <w:rFonts w:ascii="Times New Roman" w:hAnsi="Times New Roman" w:cs="Times New Roman"/>
          <w:b/>
        </w:rPr>
        <w:t>Coding</w:t>
      </w:r>
    </w:p>
    <w:p w14:paraId="20BD5EC7" w14:textId="607B40F7" w:rsidR="000E7C81" w:rsidRDefault="00F808A1" w:rsidP="00F41F7B">
      <w:pPr>
        <w:spacing w:line="480" w:lineRule="auto"/>
        <w:ind w:firstLine="720"/>
        <w:rPr>
          <w:rFonts w:ascii="Times New Roman" w:hAnsi="Times New Roman" w:cs="Times New Roman"/>
        </w:rPr>
      </w:pPr>
      <w:r>
        <w:rPr>
          <w:rFonts w:ascii="Times New Roman" w:hAnsi="Times New Roman" w:cs="Times New Roman"/>
          <w:b/>
        </w:rPr>
        <w:t xml:space="preserve">1. </w:t>
      </w:r>
      <w:r w:rsidR="00FA3193" w:rsidRPr="00094256">
        <w:rPr>
          <w:rFonts w:ascii="Times New Roman" w:hAnsi="Times New Roman" w:cs="Times New Roman"/>
          <w:b/>
        </w:rPr>
        <w:t>Entire set of process questions (7 biological, 7 psychological).</w:t>
      </w:r>
      <w:r w:rsidR="00FA3193" w:rsidRPr="00094256">
        <w:rPr>
          <w:rFonts w:ascii="Times New Roman" w:hAnsi="Times New Roman" w:cs="Times New Roman"/>
        </w:rPr>
        <w:t xml:space="preserve"> Participants provided “yes,” “no,” and “maybe” responses to each of the process type questions. “Yes” was coded as </w:t>
      </w:r>
      <w:r w:rsidR="002E6B14" w:rsidRPr="00094256">
        <w:rPr>
          <w:rFonts w:ascii="Times New Roman" w:hAnsi="Times New Roman" w:cs="Times New Roman"/>
        </w:rPr>
        <w:t xml:space="preserve">still works = </w:t>
      </w:r>
      <w:r w:rsidR="00FA3193" w:rsidRPr="00094256">
        <w:rPr>
          <w:rFonts w:ascii="Times New Roman" w:hAnsi="Times New Roman" w:cs="Times New Roman"/>
        </w:rPr>
        <w:t xml:space="preserve">1, “no” was coded as </w:t>
      </w:r>
      <w:r w:rsidR="002E6B14" w:rsidRPr="00094256">
        <w:rPr>
          <w:rFonts w:ascii="Times New Roman" w:hAnsi="Times New Roman" w:cs="Times New Roman"/>
        </w:rPr>
        <w:t xml:space="preserve">does not work = </w:t>
      </w:r>
      <w:r w:rsidR="00FA3193" w:rsidRPr="00094256">
        <w:rPr>
          <w:rFonts w:ascii="Times New Roman" w:hAnsi="Times New Roman" w:cs="Times New Roman"/>
        </w:rPr>
        <w:t xml:space="preserve">0, and “maybe” was coded as .5. To compare responses to the biological and psychological questions, summary scores out of 7 were created for each </w:t>
      </w:r>
      <w:r w:rsidR="001B3316">
        <w:rPr>
          <w:rFonts w:ascii="Times New Roman" w:hAnsi="Times New Roman" w:cs="Times New Roman"/>
        </w:rPr>
        <w:t>process type</w:t>
      </w:r>
      <w:r w:rsidR="001B3316" w:rsidRPr="00094256">
        <w:rPr>
          <w:rFonts w:ascii="Times New Roman" w:hAnsi="Times New Roman" w:cs="Times New Roman"/>
        </w:rPr>
        <w:t xml:space="preserve"> </w:t>
      </w:r>
      <w:r w:rsidR="00FA3193" w:rsidRPr="00094256">
        <w:rPr>
          <w:rFonts w:ascii="Times New Roman" w:hAnsi="Times New Roman" w:cs="Times New Roman"/>
        </w:rPr>
        <w:t>across participants.</w:t>
      </w:r>
      <w:r w:rsidR="00E02FCC">
        <w:rPr>
          <w:rFonts w:ascii="Times New Roman" w:hAnsi="Times New Roman" w:cs="Times New Roman"/>
        </w:rPr>
        <w:t xml:space="preserve"> We decided to only include analyses of the 14 process question</w:t>
      </w:r>
      <w:r w:rsidR="00A22A67">
        <w:rPr>
          <w:rFonts w:ascii="Times New Roman" w:hAnsi="Times New Roman" w:cs="Times New Roman"/>
        </w:rPr>
        <w:t>s</w:t>
      </w:r>
      <w:r w:rsidR="00E02FCC">
        <w:rPr>
          <w:rFonts w:ascii="Times New Roman" w:hAnsi="Times New Roman" w:cs="Times New Roman"/>
        </w:rPr>
        <w:t xml:space="preserve"> </w:t>
      </w:r>
      <w:r w:rsidR="00317535">
        <w:rPr>
          <w:rFonts w:ascii="Times New Roman" w:hAnsi="Times New Roman" w:cs="Times New Roman"/>
        </w:rPr>
        <w:t xml:space="preserve">because </w:t>
      </w:r>
      <w:r w:rsidR="00E02FCC">
        <w:rPr>
          <w:rFonts w:ascii="Times New Roman" w:hAnsi="Times New Roman" w:cs="Times New Roman"/>
        </w:rPr>
        <w:t>analyses of the 3 whole entity questions</w:t>
      </w:r>
      <w:r w:rsidR="00A22A67">
        <w:rPr>
          <w:rFonts w:ascii="Times New Roman" w:hAnsi="Times New Roman" w:cs="Times New Roman"/>
        </w:rPr>
        <w:t xml:space="preserve"> (body, mind, and spirit)</w:t>
      </w:r>
      <w:r w:rsidR="00E02FCC">
        <w:rPr>
          <w:rFonts w:ascii="Times New Roman" w:hAnsi="Times New Roman" w:cs="Times New Roman"/>
        </w:rPr>
        <w:t xml:space="preserve"> added no new information to the overall pattern of results.</w:t>
      </w:r>
    </w:p>
    <w:p w14:paraId="58769F49" w14:textId="17A6A837" w:rsidR="006A4D81" w:rsidRPr="00094256" w:rsidRDefault="00B35F72" w:rsidP="006A4D81">
      <w:pPr>
        <w:spacing w:line="480" w:lineRule="auto"/>
        <w:ind w:firstLine="720"/>
        <w:rPr>
          <w:rFonts w:ascii="Times New Roman" w:hAnsi="Times New Roman" w:cs="Times New Roman"/>
        </w:rPr>
      </w:pPr>
      <w:r>
        <w:rPr>
          <w:rFonts w:ascii="Times New Roman" w:hAnsi="Times New Roman" w:cs="Times New Roman"/>
          <w:b/>
        </w:rPr>
        <w:lastRenderedPageBreak/>
        <w:t>2</w:t>
      </w:r>
      <w:r w:rsidR="00F808A1">
        <w:rPr>
          <w:rFonts w:ascii="Times New Roman" w:hAnsi="Times New Roman" w:cs="Times New Roman"/>
          <w:b/>
        </w:rPr>
        <w:t xml:space="preserve">. </w:t>
      </w:r>
      <w:r w:rsidR="00407D42" w:rsidRPr="00094256">
        <w:rPr>
          <w:rFonts w:ascii="Times New Roman" w:hAnsi="Times New Roman" w:cs="Times New Roman"/>
          <w:b/>
        </w:rPr>
        <w:t>Open-ended responses to the “why” questions.</w:t>
      </w:r>
      <w:r w:rsidR="00407D42" w:rsidRPr="00094256">
        <w:rPr>
          <w:rFonts w:ascii="Times New Roman" w:hAnsi="Times New Roman" w:cs="Times New Roman"/>
        </w:rPr>
        <w:t xml:space="preserve"> </w:t>
      </w:r>
      <w:r w:rsidR="006A4D81">
        <w:rPr>
          <w:rFonts w:ascii="Times New Roman" w:hAnsi="Times New Roman" w:cs="Times New Roman"/>
        </w:rPr>
        <w:t xml:space="preserve">We </w:t>
      </w:r>
      <w:r w:rsidR="00EE1E33">
        <w:rPr>
          <w:rFonts w:ascii="Times New Roman" w:hAnsi="Times New Roman" w:cs="Times New Roman"/>
        </w:rPr>
        <w:t xml:space="preserve">created </w:t>
      </w:r>
      <w:r w:rsidR="006A4D81">
        <w:rPr>
          <w:rFonts w:ascii="Times New Roman" w:hAnsi="Times New Roman" w:cs="Times New Roman"/>
        </w:rPr>
        <w:t xml:space="preserve">two broad categories </w:t>
      </w:r>
      <w:r w:rsidR="00F83391">
        <w:rPr>
          <w:rFonts w:ascii="Times New Roman" w:hAnsi="Times New Roman" w:cs="Times New Roman"/>
        </w:rPr>
        <w:t>for coding responses to the open</w:t>
      </w:r>
      <w:r w:rsidR="006A4D81">
        <w:rPr>
          <w:rFonts w:ascii="Times New Roman" w:hAnsi="Times New Roman" w:cs="Times New Roman"/>
        </w:rPr>
        <w:t>-ended “why” question asked after each of the 1</w:t>
      </w:r>
      <w:r w:rsidR="00757B76">
        <w:rPr>
          <w:rFonts w:ascii="Times New Roman" w:hAnsi="Times New Roman" w:cs="Times New Roman"/>
        </w:rPr>
        <w:t>4</w:t>
      </w:r>
      <w:r w:rsidR="006A4D81">
        <w:rPr>
          <w:rFonts w:ascii="Times New Roman" w:hAnsi="Times New Roman" w:cs="Times New Roman"/>
        </w:rPr>
        <w:t xml:space="preserve"> process questions: “</w:t>
      </w:r>
      <w:r w:rsidR="00757B76">
        <w:rPr>
          <w:rFonts w:ascii="Times New Roman" w:hAnsi="Times New Roman" w:cs="Times New Roman"/>
        </w:rPr>
        <w:t>Natural</w:t>
      </w:r>
      <w:r w:rsidR="006A4D81">
        <w:rPr>
          <w:rFonts w:ascii="Times New Roman" w:hAnsi="Times New Roman" w:cs="Times New Roman"/>
        </w:rPr>
        <w:t>” and/or “</w:t>
      </w:r>
      <w:r w:rsidR="00757B76">
        <w:rPr>
          <w:rFonts w:ascii="Times New Roman" w:hAnsi="Times New Roman" w:cs="Times New Roman"/>
        </w:rPr>
        <w:t>supernatural</w:t>
      </w:r>
      <w:r w:rsidR="006A4D81">
        <w:rPr>
          <w:rFonts w:ascii="Times New Roman" w:hAnsi="Times New Roman" w:cs="Times New Roman"/>
        </w:rPr>
        <w:t xml:space="preserve">.” Explanations were placed into these categories based upon an initial detailed coding using the five coding categories </w:t>
      </w:r>
      <w:r w:rsidR="006A4D81" w:rsidRPr="00094256">
        <w:rPr>
          <w:rFonts w:ascii="Times New Roman" w:hAnsi="Times New Roman" w:cs="Times New Roman"/>
        </w:rPr>
        <w:t>develop</w:t>
      </w:r>
      <w:r w:rsidR="00F83391">
        <w:rPr>
          <w:rFonts w:ascii="Times New Roman" w:hAnsi="Times New Roman" w:cs="Times New Roman"/>
        </w:rPr>
        <w:t xml:space="preserve">ed by Harris and </w:t>
      </w:r>
      <w:proofErr w:type="spellStart"/>
      <w:r w:rsidR="00ED6016" w:rsidRPr="00A45590">
        <w:rPr>
          <w:rFonts w:ascii="Times New Roman" w:hAnsi="Times New Roman"/>
          <w:bCs/>
        </w:rPr>
        <w:t>Giménez</w:t>
      </w:r>
      <w:proofErr w:type="spellEnd"/>
      <w:r w:rsidR="00ED6016">
        <w:rPr>
          <w:rFonts w:ascii="Times New Roman" w:hAnsi="Times New Roman" w:cs="Times New Roman"/>
        </w:rPr>
        <w:t xml:space="preserve"> </w:t>
      </w:r>
      <w:r w:rsidR="00F83391">
        <w:rPr>
          <w:rFonts w:ascii="Times New Roman" w:hAnsi="Times New Roman" w:cs="Times New Roman"/>
        </w:rPr>
        <w:t>(2005).</w:t>
      </w:r>
    </w:p>
    <w:p w14:paraId="5907D3E8" w14:textId="6E40D8DF" w:rsidR="00F83391" w:rsidRPr="00052BB2" w:rsidRDefault="00757B76" w:rsidP="00052BB2">
      <w:pPr>
        <w:widowControl w:val="0"/>
        <w:autoSpaceDE w:val="0"/>
        <w:autoSpaceDN w:val="0"/>
        <w:adjustRightInd w:val="0"/>
        <w:spacing w:line="480" w:lineRule="auto"/>
        <w:ind w:firstLine="720"/>
        <w:rPr>
          <w:rFonts w:ascii="Times New Roman" w:hAnsi="Times New Roman" w:cs="Times New Roman"/>
          <w:b/>
          <w:i/>
        </w:rPr>
      </w:pPr>
      <w:r w:rsidRPr="00052BB2">
        <w:rPr>
          <w:rFonts w:ascii="Times New Roman" w:hAnsi="Times New Roman" w:cs="Times New Roman"/>
          <w:b/>
          <w:i/>
        </w:rPr>
        <w:t>Natural</w:t>
      </w:r>
      <w:r w:rsidR="00F83391" w:rsidRPr="00052BB2">
        <w:rPr>
          <w:rFonts w:ascii="Times New Roman" w:hAnsi="Times New Roman" w:cs="Times New Roman"/>
          <w:b/>
          <w:i/>
        </w:rPr>
        <w:t xml:space="preserve"> categories:</w:t>
      </w:r>
    </w:p>
    <w:p w14:paraId="7E9FC500" w14:textId="4D3D95AC" w:rsidR="00407D42" w:rsidRPr="00094256" w:rsidRDefault="00407D42" w:rsidP="00F41F7B">
      <w:pPr>
        <w:widowControl w:val="0"/>
        <w:autoSpaceDE w:val="0"/>
        <w:autoSpaceDN w:val="0"/>
        <w:adjustRightInd w:val="0"/>
        <w:spacing w:line="480" w:lineRule="auto"/>
        <w:rPr>
          <w:rFonts w:ascii="Times New Roman" w:hAnsi="Times New Roman" w:cs="Times New Roman"/>
        </w:rPr>
      </w:pPr>
      <w:r w:rsidRPr="00094256">
        <w:rPr>
          <w:rFonts w:ascii="Times New Roman" w:hAnsi="Times New Roman" w:cs="Times New Roman"/>
        </w:rPr>
        <w:t>NO MOVEMENT: Explanations referring to a lack of movement or action. “Because he is dead and he can’t move” “Because he is still”, “Because if he is dead his legs can’t move”</w:t>
      </w:r>
    </w:p>
    <w:p w14:paraId="3731CF54" w14:textId="6F90054B" w:rsidR="00407D42" w:rsidRPr="00094256" w:rsidRDefault="00407D42" w:rsidP="00F41F7B">
      <w:pPr>
        <w:widowControl w:val="0"/>
        <w:autoSpaceDE w:val="0"/>
        <w:autoSpaceDN w:val="0"/>
        <w:adjustRightInd w:val="0"/>
        <w:spacing w:line="480" w:lineRule="auto"/>
        <w:rPr>
          <w:rFonts w:ascii="Times New Roman" w:hAnsi="Times New Roman" w:cs="Times New Roman"/>
        </w:rPr>
      </w:pPr>
      <w:r w:rsidRPr="00094256">
        <w:rPr>
          <w:rFonts w:ascii="Times New Roman" w:hAnsi="Times New Roman" w:cs="Times New Roman"/>
        </w:rPr>
        <w:t>MEDICAL-BIOLOGICAL: Explanation</w:t>
      </w:r>
      <w:r w:rsidR="00ED6016">
        <w:rPr>
          <w:rFonts w:ascii="Times New Roman" w:hAnsi="Times New Roman" w:cs="Times New Roman"/>
        </w:rPr>
        <w:t>s</w:t>
      </w:r>
      <w:r w:rsidRPr="00094256">
        <w:rPr>
          <w:rFonts w:ascii="Times New Roman" w:hAnsi="Times New Roman" w:cs="Times New Roman"/>
        </w:rPr>
        <w:t xml:space="preserve"> referring to specific internal organs and substances. “</w:t>
      </w:r>
      <w:r w:rsidR="001F1097" w:rsidRPr="00094256">
        <w:rPr>
          <w:rFonts w:ascii="Times New Roman" w:hAnsi="Times New Roman" w:cs="Times New Roman"/>
        </w:rPr>
        <w:t>Because his heart doesn’t work, his muscles don’t work.” “Cells are shutting down.” “His brain and heart aren’t working and they control his legs.”</w:t>
      </w:r>
    </w:p>
    <w:p w14:paraId="48035AA1" w14:textId="254045A9" w:rsidR="00407D42" w:rsidRPr="00094256" w:rsidRDefault="00407D42" w:rsidP="00F41F7B">
      <w:pPr>
        <w:widowControl w:val="0"/>
        <w:autoSpaceDE w:val="0"/>
        <w:autoSpaceDN w:val="0"/>
        <w:adjustRightInd w:val="0"/>
        <w:spacing w:line="480" w:lineRule="auto"/>
        <w:rPr>
          <w:rFonts w:ascii="Times New Roman" w:hAnsi="Times New Roman" w:cs="Times New Roman"/>
        </w:rPr>
      </w:pPr>
      <w:r w:rsidRPr="00094256">
        <w:rPr>
          <w:rFonts w:ascii="Times New Roman" w:hAnsi="Times New Roman" w:cs="Times New Roman"/>
        </w:rPr>
        <w:t>END OF LIFE: Explanations asserting that death is the end of life or the end of functioning. “</w:t>
      </w:r>
      <w:r w:rsidR="00122D1C" w:rsidRPr="00094256">
        <w:rPr>
          <w:rFonts w:ascii="Times New Roman" w:hAnsi="Times New Roman" w:cs="Times New Roman"/>
        </w:rPr>
        <w:t>Because he is dead and so none of his body parts work.” “Because he’s not alive.”</w:t>
      </w:r>
    </w:p>
    <w:p w14:paraId="679AE9A1" w14:textId="45ECB749" w:rsidR="00407D42" w:rsidRPr="00094256" w:rsidRDefault="00407D42" w:rsidP="00F41F7B">
      <w:pPr>
        <w:widowControl w:val="0"/>
        <w:autoSpaceDE w:val="0"/>
        <w:autoSpaceDN w:val="0"/>
        <w:adjustRightInd w:val="0"/>
        <w:spacing w:line="480" w:lineRule="auto"/>
        <w:rPr>
          <w:rFonts w:ascii="Times New Roman" w:hAnsi="Times New Roman" w:cs="Times New Roman"/>
        </w:rPr>
      </w:pPr>
      <w:r w:rsidRPr="00094256">
        <w:rPr>
          <w:rFonts w:ascii="Times New Roman" w:hAnsi="Times New Roman" w:cs="Times New Roman"/>
        </w:rPr>
        <w:t>DECAY: Explanations referring to the decay of the body after death. “</w:t>
      </w:r>
      <w:r w:rsidR="00122D1C" w:rsidRPr="00094256">
        <w:rPr>
          <w:rFonts w:ascii="Times New Roman" w:hAnsi="Times New Roman" w:cs="Times New Roman"/>
        </w:rPr>
        <w:t>His human body is no longer available. It is decomposing in the ground.” “</w:t>
      </w:r>
      <w:r w:rsidR="003B308C" w:rsidRPr="00094256">
        <w:rPr>
          <w:rFonts w:ascii="Times New Roman" w:hAnsi="Times New Roman" w:cs="Times New Roman"/>
        </w:rPr>
        <w:t>He’s decaying.”</w:t>
      </w:r>
    </w:p>
    <w:p w14:paraId="05272A37" w14:textId="671FB196" w:rsidR="00407D42" w:rsidRPr="00094256" w:rsidRDefault="00407D42" w:rsidP="00F41F7B">
      <w:pPr>
        <w:widowControl w:val="0"/>
        <w:autoSpaceDE w:val="0"/>
        <w:autoSpaceDN w:val="0"/>
        <w:adjustRightInd w:val="0"/>
        <w:spacing w:line="480" w:lineRule="auto"/>
        <w:rPr>
          <w:rFonts w:ascii="Times New Roman" w:hAnsi="Times New Roman" w:cs="Times New Roman"/>
        </w:rPr>
      </w:pPr>
      <w:r w:rsidRPr="00094256">
        <w:rPr>
          <w:rFonts w:ascii="Times New Roman" w:hAnsi="Times New Roman" w:cs="Times New Roman"/>
        </w:rPr>
        <w:t>DEAD/BURIED: Explanations that only referred to death or burial with no further elaboration: “Because he is dead” “</w:t>
      </w:r>
      <w:r w:rsidR="003B308C" w:rsidRPr="00094256">
        <w:rPr>
          <w:rFonts w:ascii="Times New Roman" w:hAnsi="Times New Roman" w:cs="Times New Roman"/>
        </w:rPr>
        <w:t>He is inside the ground.”</w:t>
      </w:r>
    </w:p>
    <w:p w14:paraId="22B7ADAB" w14:textId="48CCD73A" w:rsidR="00F83391" w:rsidRPr="00052BB2" w:rsidRDefault="00757B76" w:rsidP="00052BB2">
      <w:pPr>
        <w:widowControl w:val="0"/>
        <w:autoSpaceDE w:val="0"/>
        <w:autoSpaceDN w:val="0"/>
        <w:adjustRightInd w:val="0"/>
        <w:spacing w:line="480" w:lineRule="auto"/>
        <w:ind w:firstLine="720"/>
        <w:rPr>
          <w:rFonts w:ascii="Times New Roman" w:hAnsi="Times New Roman" w:cs="Times New Roman"/>
          <w:b/>
          <w:i/>
        </w:rPr>
      </w:pPr>
      <w:r w:rsidRPr="00052BB2">
        <w:rPr>
          <w:rFonts w:ascii="Times New Roman" w:hAnsi="Times New Roman" w:cs="Times New Roman"/>
          <w:b/>
          <w:i/>
        </w:rPr>
        <w:t>Supernatural</w:t>
      </w:r>
      <w:r w:rsidR="00F83391" w:rsidRPr="00052BB2">
        <w:rPr>
          <w:rFonts w:ascii="Times New Roman" w:hAnsi="Times New Roman" w:cs="Times New Roman"/>
          <w:b/>
          <w:i/>
        </w:rPr>
        <w:t xml:space="preserve"> categories:</w:t>
      </w:r>
    </w:p>
    <w:p w14:paraId="6971A9CF" w14:textId="550FB0EF" w:rsidR="00407D42" w:rsidRPr="00094256" w:rsidRDefault="00407D42" w:rsidP="00F41F7B">
      <w:pPr>
        <w:widowControl w:val="0"/>
        <w:autoSpaceDE w:val="0"/>
        <w:autoSpaceDN w:val="0"/>
        <w:adjustRightInd w:val="0"/>
        <w:spacing w:line="480" w:lineRule="auto"/>
        <w:rPr>
          <w:rFonts w:ascii="Times New Roman" w:hAnsi="Times New Roman" w:cs="Times New Roman"/>
        </w:rPr>
      </w:pPr>
      <w:r w:rsidRPr="00094256">
        <w:rPr>
          <w:rFonts w:ascii="Times New Roman" w:hAnsi="Times New Roman" w:cs="Times New Roman"/>
        </w:rPr>
        <w:t>GOD-HEAVEN: Explanations asserting that being with God or in heaven enable the person, the body, or the mind to continue to function. “</w:t>
      </w:r>
      <w:r w:rsidR="003B308C" w:rsidRPr="00094256">
        <w:rPr>
          <w:rFonts w:ascii="Times New Roman" w:hAnsi="Times New Roman" w:cs="Times New Roman"/>
        </w:rPr>
        <w:t>He is with God.” “He prayed and God is helping him to move.” “In heaven, he can walk.”</w:t>
      </w:r>
    </w:p>
    <w:p w14:paraId="45D2CAEA" w14:textId="55E5342E" w:rsidR="00407D42" w:rsidRPr="00094256" w:rsidRDefault="00407D42" w:rsidP="00F41F7B">
      <w:pPr>
        <w:widowControl w:val="0"/>
        <w:autoSpaceDE w:val="0"/>
        <w:autoSpaceDN w:val="0"/>
        <w:adjustRightInd w:val="0"/>
        <w:spacing w:line="480" w:lineRule="auto"/>
        <w:rPr>
          <w:rFonts w:ascii="Times New Roman" w:hAnsi="Times New Roman" w:cs="Times New Roman"/>
        </w:rPr>
      </w:pPr>
      <w:r w:rsidRPr="00094256">
        <w:rPr>
          <w:rFonts w:ascii="Times New Roman" w:hAnsi="Times New Roman" w:cs="Times New Roman"/>
        </w:rPr>
        <w:t>PARTS: Explanations asserting that there is a part of the mind or the body – or some special entity such as a spirit, soul, lighter being, or consciousness – that continues functioning or lives on even if other parts cease to function: “</w:t>
      </w:r>
      <w:r w:rsidR="003B308C" w:rsidRPr="00094256">
        <w:rPr>
          <w:rFonts w:ascii="Times New Roman" w:hAnsi="Times New Roman" w:cs="Times New Roman"/>
        </w:rPr>
        <w:t xml:space="preserve">He’s dead, his spirit goes up and works.” “He’s walking </w:t>
      </w:r>
      <w:r w:rsidR="003B308C" w:rsidRPr="00094256">
        <w:rPr>
          <w:rFonts w:ascii="Times New Roman" w:hAnsi="Times New Roman" w:cs="Times New Roman"/>
        </w:rPr>
        <w:lastRenderedPageBreak/>
        <w:t>as a spirit.”</w:t>
      </w:r>
    </w:p>
    <w:p w14:paraId="0A238C02" w14:textId="1F03AE15" w:rsidR="00407D42" w:rsidRPr="00094256" w:rsidRDefault="000772E1" w:rsidP="00F41F7B">
      <w:pPr>
        <w:spacing w:line="480" w:lineRule="auto"/>
        <w:rPr>
          <w:rFonts w:ascii="Times New Roman" w:hAnsi="Times New Roman" w:cs="Times New Roman"/>
        </w:rPr>
      </w:pPr>
      <w:r>
        <w:rPr>
          <w:rFonts w:ascii="Times New Roman" w:hAnsi="Times New Roman" w:cs="Times New Roman"/>
        </w:rPr>
        <w:t xml:space="preserve">We also included an </w:t>
      </w:r>
      <w:r w:rsidR="00407D42" w:rsidRPr="00094256">
        <w:rPr>
          <w:rFonts w:ascii="Times New Roman" w:hAnsi="Times New Roman" w:cs="Times New Roman"/>
        </w:rPr>
        <w:t>UNINFORMATIVE</w:t>
      </w:r>
      <w:r>
        <w:rPr>
          <w:rFonts w:ascii="Times New Roman" w:hAnsi="Times New Roman" w:cs="Times New Roman"/>
        </w:rPr>
        <w:t xml:space="preserve"> category</w:t>
      </w:r>
      <w:r w:rsidR="00407D42" w:rsidRPr="00094256">
        <w:rPr>
          <w:rFonts w:ascii="Times New Roman" w:hAnsi="Times New Roman" w:cs="Times New Roman"/>
        </w:rPr>
        <w:t>: unclassifiable or “don’t know” answers</w:t>
      </w:r>
      <w:r w:rsidR="003B308C" w:rsidRPr="00094256">
        <w:rPr>
          <w:rFonts w:ascii="Times New Roman" w:hAnsi="Times New Roman" w:cs="Times New Roman"/>
        </w:rPr>
        <w:t>.</w:t>
      </w:r>
    </w:p>
    <w:p w14:paraId="5FCBB215" w14:textId="4BD00E66" w:rsidR="00F31F8D" w:rsidRDefault="00407D42" w:rsidP="004C31CB">
      <w:pPr>
        <w:spacing w:line="480" w:lineRule="auto"/>
        <w:ind w:firstLine="720"/>
        <w:rPr>
          <w:rFonts w:ascii="Times New Roman" w:hAnsi="Times New Roman" w:cs="Times New Roman"/>
        </w:rPr>
      </w:pPr>
      <w:r w:rsidRPr="00094256">
        <w:rPr>
          <w:rFonts w:ascii="Times New Roman" w:hAnsi="Times New Roman" w:cs="Times New Roman"/>
        </w:rPr>
        <w:t>Based upon this initial coding, explanations were categorized as “</w:t>
      </w:r>
      <w:r w:rsidR="009E6270">
        <w:rPr>
          <w:rFonts w:ascii="Times New Roman" w:hAnsi="Times New Roman" w:cs="Times New Roman"/>
        </w:rPr>
        <w:t>natural</w:t>
      </w:r>
      <w:r w:rsidRPr="00094256">
        <w:rPr>
          <w:rFonts w:ascii="Times New Roman" w:hAnsi="Times New Roman" w:cs="Times New Roman"/>
        </w:rPr>
        <w:t>” if they fell into the “no movement,” “medical-biological,” “end of life,” “decay,” or “dead-buried” categories. Explanations were coded as “</w:t>
      </w:r>
      <w:r w:rsidR="009E6270">
        <w:rPr>
          <w:rFonts w:ascii="Times New Roman" w:hAnsi="Times New Roman" w:cs="Times New Roman"/>
        </w:rPr>
        <w:t>supernatural</w:t>
      </w:r>
      <w:r w:rsidRPr="00094256">
        <w:rPr>
          <w:rFonts w:ascii="Times New Roman" w:hAnsi="Times New Roman" w:cs="Times New Roman"/>
        </w:rPr>
        <w:t>” if they fell into the “</w:t>
      </w:r>
      <w:r w:rsidR="00421A77">
        <w:rPr>
          <w:rFonts w:ascii="Times New Roman" w:hAnsi="Times New Roman" w:cs="Times New Roman"/>
        </w:rPr>
        <w:t>G</w:t>
      </w:r>
      <w:r w:rsidRPr="00094256">
        <w:rPr>
          <w:rFonts w:ascii="Times New Roman" w:hAnsi="Times New Roman" w:cs="Times New Roman"/>
        </w:rPr>
        <w:t xml:space="preserve">od-heaven” or “parts” categories. </w:t>
      </w:r>
      <w:r w:rsidR="00F06824">
        <w:rPr>
          <w:rFonts w:ascii="Times New Roman" w:hAnsi="Times New Roman" w:cs="Times New Roman"/>
        </w:rPr>
        <w:t>Note that</w:t>
      </w:r>
      <w:r w:rsidRPr="00094256">
        <w:rPr>
          <w:rFonts w:ascii="Times New Roman" w:hAnsi="Times New Roman" w:cs="Times New Roman"/>
        </w:rPr>
        <w:t xml:space="preserve"> </w:t>
      </w:r>
      <w:r w:rsidR="00ED6016">
        <w:rPr>
          <w:rFonts w:ascii="Times New Roman" w:hAnsi="Times New Roman" w:cs="Times New Roman"/>
        </w:rPr>
        <w:t>any given</w:t>
      </w:r>
      <w:r w:rsidRPr="00094256">
        <w:rPr>
          <w:rFonts w:ascii="Times New Roman" w:hAnsi="Times New Roman" w:cs="Times New Roman"/>
        </w:rPr>
        <w:t xml:space="preserve"> explanation could be coded as </w:t>
      </w:r>
      <w:r w:rsidR="00F06824">
        <w:rPr>
          <w:rFonts w:ascii="Times New Roman" w:hAnsi="Times New Roman" w:cs="Times New Roman"/>
        </w:rPr>
        <w:t xml:space="preserve">both </w:t>
      </w:r>
      <w:r w:rsidR="009E6270">
        <w:rPr>
          <w:rFonts w:ascii="Times New Roman" w:hAnsi="Times New Roman" w:cs="Times New Roman"/>
        </w:rPr>
        <w:t>natural</w:t>
      </w:r>
      <w:r w:rsidRPr="00094256">
        <w:rPr>
          <w:rFonts w:ascii="Times New Roman" w:hAnsi="Times New Roman" w:cs="Times New Roman"/>
        </w:rPr>
        <w:t xml:space="preserve"> and </w:t>
      </w:r>
      <w:r w:rsidR="009E6270">
        <w:rPr>
          <w:rFonts w:ascii="Times New Roman" w:hAnsi="Times New Roman" w:cs="Times New Roman"/>
        </w:rPr>
        <w:t>supernatural</w:t>
      </w:r>
      <w:r w:rsidRPr="00094256">
        <w:rPr>
          <w:rFonts w:ascii="Times New Roman" w:hAnsi="Times New Roman" w:cs="Times New Roman"/>
        </w:rPr>
        <w:t xml:space="preserve"> if </w:t>
      </w:r>
      <w:r w:rsidR="00ED6016">
        <w:rPr>
          <w:rFonts w:ascii="Times New Roman" w:hAnsi="Times New Roman" w:cs="Times New Roman"/>
        </w:rPr>
        <w:t>it</w:t>
      </w:r>
      <w:r w:rsidR="00ED6016" w:rsidRPr="00094256">
        <w:rPr>
          <w:rFonts w:ascii="Times New Roman" w:hAnsi="Times New Roman" w:cs="Times New Roman"/>
        </w:rPr>
        <w:t xml:space="preserve"> </w:t>
      </w:r>
      <w:r w:rsidR="001072C4" w:rsidRPr="00094256">
        <w:rPr>
          <w:rFonts w:ascii="Times New Roman" w:hAnsi="Times New Roman" w:cs="Times New Roman"/>
        </w:rPr>
        <w:t>included both kinds of information.</w:t>
      </w:r>
      <w:r w:rsidR="00F31F8D" w:rsidRPr="00F31F8D">
        <w:rPr>
          <w:rFonts w:ascii="Times New Roman" w:hAnsi="Times New Roman" w:cs="Times New Roman"/>
        </w:rPr>
        <w:t xml:space="preserve"> </w:t>
      </w:r>
      <w:r w:rsidR="00455634">
        <w:rPr>
          <w:rFonts w:ascii="Times New Roman" w:hAnsi="Times New Roman" w:cs="Times New Roman"/>
        </w:rPr>
        <w:t>I</w:t>
      </w:r>
      <w:r w:rsidR="00EC1891">
        <w:rPr>
          <w:rFonts w:ascii="Times New Roman" w:hAnsi="Times New Roman" w:cs="Times New Roman"/>
        </w:rPr>
        <w:t xml:space="preserve">ndividuals were then classified as providing consistently natural explanations, consistently supernatural explanations, or mixing both natural and supernatural explanations across vignettes. </w:t>
      </w:r>
    </w:p>
    <w:p w14:paraId="292D673A" w14:textId="622DF564" w:rsidR="001072C4" w:rsidRDefault="00F31F8D" w:rsidP="00FE1242">
      <w:pPr>
        <w:spacing w:line="480" w:lineRule="auto"/>
        <w:ind w:firstLine="720"/>
        <w:rPr>
          <w:rFonts w:ascii="Times New Roman" w:hAnsi="Times New Roman" w:cs="Times New Roman"/>
        </w:rPr>
      </w:pPr>
      <w:r>
        <w:rPr>
          <w:rFonts w:ascii="Times New Roman" w:hAnsi="Times New Roman" w:cs="Times New Roman"/>
        </w:rPr>
        <w:t xml:space="preserve">When there was </w:t>
      </w:r>
      <w:r w:rsidR="00D7700C">
        <w:rPr>
          <w:rFonts w:ascii="Times New Roman" w:hAnsi="Times New Roman" w:cs="Times New Roman"/>
        </w:rPr>
        <w:t xml:space="preserve">a </w:t>
      </w:r>
      <w:r>
        <w:rPr>
          <w:rFonts w:ascii="Times New Roman" w:hAnsi="Times New Roman" w:cs="Times New Roman"/>
        </w:rPr>
        <w:t>discrepancy or ambiguity between the closed</w:t>
      </w:r>
      <w:r w:rsidR="00ED6016">
        <w:rPr>
          <w:rFonts w:ascii="Times New Roman" w:hAnsi="Times New Roman" w:cs="Times New Roman"/>
        </w:rPr>
        <w:t>-</w:t>
      </w:r>
      <w:r>
        <w:rPr>
          <w:rFonts w:ascii="Times New Roman" w:hAnsi="Times New Roman" w:cs="Times New Roman"/>
        </w:rPr>
        <w:t xml:space="preserve"> and open-ended responses</w:t>
      </w:r>
      <w:r w:rsidR="00D7700C">
        <w:rPr>
          <w:rFonts w:ascii="Times New Roman" w:hAnsi="Times New Roman" w:cs="Times New Roman"/>
        </w:rPr>
        <w:t>,</w:t>
      </w:r>
      <w:r>
        <w:rPr>
          <w:rFonts w:ascii="Times New Roman" w:hAnsi="Times New Roman" w:cs="Times New Roman"/>
        </w:rPr>
        <w:t xml:space="preserve"> the </w:t>
      </w:r>
      <w:r w:rsidR="00D13118">
        <w:rPr>
          <w:rFonts w:ascii="Times New Roman" w:hAnsi="Times New Roman" w:cs="Times New Roman"/>
        </w:rPr>
        <w:t>closed-ended responses were interpreted in light of the open-ended responses</w:t>
      </w:r>
      <w:r>
        <w:rPr>
          <w:rFonts w:ascii="Times New Roman" w:hAnsi="Times New Roman" w:cs="Times New Roman"/>
        </w:rPr>
        <w:t xml:space="preserve">. For example, in response to the question, “does he miss his children or not?” many participants in both the U.S. and Vanuatu replied “no,” but when asked why he did not miss his children they indicated that he would not be concerned with worldly matters when he </w:t>
      </w:r>
      <w:r w:rsidR="00317535">
        <w:rPr>
          <w:rFonts w:ascii="Times New Roman" w:hAnsi="Times New Roman" w:cs="Times New Roman"/>
        </w:rPr>
        <w:t xml:space="preserve">was </w:t>
      </w:r>
      <w:r>
        <w:rPr>
          <w:rFonts w:ascii="Times New Roman" w:hAnsi="Times New Roman" w:cs="Times New Roman"/>
        </w:rPr>
        <w:t>with God, or that “he would not miss them because he knows that he will see them soon.”</w:t>
      </w:r>
      <w:r w:rsidR="008F197F">
        <w:rPr>
          <w:rFonts w:ascii="Times New Roman" w:hAnsi="Times New Roman" w:cs="Times New Roman"/>
        </w:rPr>
        <w:t xml:space="preserve"> In these cases, the closed-ended response was recoded as .5 to reflect this ambiguity.</w:t>
      </w:r>
    </w:p>
    <w:p w14:paraId="4DBB1D3A" w14:textId="50E39E21" w:rsidR="0023038B" w:rsidRDefault="0023038B" w:rsidP="00FE1242">
      <w:pPr>
        <w:spacing w:line="480" w:lineRule="auto"/>
        <w:ind w:firstLine="720"/>
        <w:rPr>
          <w:rFonts w:ascii="Times New Roman" w:hAnsi="Times New Roman" w:cs="Times New Roman"/>
        </w:rPr>
      </w:pPr>
      <w:r>
        <w:rPr>
          <w:rFonts w:ascii="Times New Roman" w:hAnsi="Times New Roman" w:cs="Times New Roman"/>
        </w:rPr>
        <w:t xml:space="preserve">Finally, to examine the extent of coexistence reasoning </w:t>
      </w:r>
      <w:r w:rsidR="00ED6016">
        <w:rPr>
          <w:rFonts w:ascii="Times New Roman" w:hAnsi="Times New Roman" w:cs="Times New Roman"/>
        </w:rPr>
        <w:t xml:space="preserve">that </w:t>
      </w:r>
      <w:r>
        <w:rPr>
          <w:rFonts w:ascii="Times New Roman" w:hAnsi="Times New Roman" w:cs="Times New Roman"/>
        </w:rPr>
        <w:t xml:space="preserve">individual participants employed within the interviews, participants were classified as providing consistently </w:t>
      </w:r>
      <w:r w:rsidR="009E6270">
        <w:rPr>
          <w:rFonts w:ascii="Times New Roman" w:hAnsi="Times New Roman" w:cs="Times New Roman"/>
        </w:rPr>
        <w:t>natural</w:t>
      </w:r>
      <w:r>
        <w:rPr>
          <w:rFonts w:ascii="Times New Roman" w:hAnsi="Times New Roman" w:cs="Times New Roman"/>
        </w:rPr>
        <w:t xml:space="preserve"> </w:t>
      </w:r>
      <w:r w:rsidR="00421A77">
        <w:rPr>
          <w:rFonts w:ascii="Times New Roman" w:hAnsi="Times New Roman" w:cs="Times New Roman"/>
        </w:rPr>
        <w:t xml:space="preserve">explanations </w:t>
      </w:r>
      <w:r>
        <w:rPr>
          <w:rFonts w:ascii="Times New Roman" w:hAnsi="Times New Roman" w:cs="Times New Roman"/>
        </w:rPr>
        <w:t xml:space="preserve">(providing only </w:t>
      </w:r>
      <w:r w:rsidR="009E6270">
        <w:rPr>
          <w:rFonts w:ascii="Times New Roman" w:hAnsi="Times New Roman" w:cs="Times New Roman"/>
        </w:rPr>
        <w:t>natural</w:t>
      </w:r>
      <w:r>
        <w:rPr>
          <w:rFonts w:ascii="Times New Roman" w:hAnsi="Times New Roman" w:cs="Times New Roman"/>
        </w:rPr>
        <w:t xml:space="preserve"> </w:t>
      </w:r>
      <w:r w:rsidR="00421A77">
        <w:rPr>
          <w:rFonts w:ascii="Times New Roman" w:hAnsi="Times New Roman" w:cs="Times New Roman"/>
        </w:rPr>
        <w:t xml:space="preserve">explanations </w:t>
      </w:r>
      <w:r>
        <w:rPr>
          <w:rFonts w:ascii="Times New Roman" w:hAnsi="Times New Roman" w:cs="Times New Roman"/>
        </w:rPr>
        <w:t xml:space="preserve">for their answers), consistently </w:t>
      </w:r>
      <w:r w:rsidR="009E6270">
        <w:rPr>
          <w:rFonts w:ascii="Times New Roman" w:hAnsi="Times New Roman" w:cs="Times New Roman"/>
        </w:rPr>
        <w:t>supernatural</w:t>
      </w:r>
      <w:r>
        <w:rPr>
          <w:rFonts w:ascii="Times New Roman" w:hAnsi="Times New Roman" w:cs="Times New Roman"/>
        </w:rPr>
        <w:t xml:space="preserve"> </w:t>
      </w:r>
      <w:r w:rsidR="00421A77">
        <w:rPr>
          <w:rFonts w:ascii="Times New Roman" w:hAnsi="Times New Roman" w:cs="Times New Roman"/>
        </w:rPr>
        <w:t xml:space="preserve">explanations </w:t>
      </w:r>
      <w:r>
        <w:rPr>
          <w:rFonts w:ascii="Times New Roman" w:hAnsi="Times New Roman" w:cs="Times New Roman"/>
        </w:rPr>
        <w:t xml:space="preserve">(providing only </w:t>
      </w:r>
      <w:r w:rsidR="009E6270">
        <w:rPr>
          <w:rFonts w:ascii="Times New Roman" w:hAnsi="Times New Roman" w:cs="Times New Roman"/>
        </w:rPr>
        <w:t>supernatural</w:t>
      </w:r>
      <w:r>
        <w:rPr>
          <w:rFonts w:ascii="Times New Roman" w:hAnsi="Times New Roman" w:cs="Times New Roman"/>
        </w:rPr>
        <w:t xml:space="preserve"> </w:t>
      </w:r>
      <w:r w:rsidR="00421A77">
        <w:rPr>
          <w:rFonts w:ascii="Times New Roman" w:hAnsi="Times New Roman" w:cs="Times New Roman"/>
        </w:rPr>
        <w:t xml:space="preserve">explanations </w:t>
      </w:r>
      <w:r>
        <w:rPr>
          <w:rFonts w:ascii="Times New Roman" w:hAnsi="Times New Roman" w:cs="Times New Roman"/>
        </w:rPr>
        <w:t xml:space="preserve">for their answers), or </w:t>
      </w:r>
      <w:r w:rsidR="009E6270">
        <w:rPr>
          <w:rFonts w:ascii="Times New Roman" w:hAnsi="Times New Roman" w:cs="Times New Roman"/>
        </w:rPr>
        <w:t>mixed</w:t>
      </w:r>
      <w:r>
        <w:rPr>
          <w:rFonts w:ascii="Times New Roman" w:hAnsi="Times New Roman" w:cs="Times New Roman"/>
        </w:rPr>
        <w:t xml:space="preserve"> responses (providing </w:t>
      </w:r>
      <w:r w:rsidR="009E6270">
        <w:rPr>
          <w:rFonts w:ascii="Times New Roman" w:hAnsi="Times New Roman" w:cs="Times New Roman"/>
        </w:rPr>
        <w:t>natural</w:t>
      </w:r>
      <w:r>
        <w:rPr>
          <w:rFonts w:ascii="Times New Roman" w:hAnsi="Times New Roman" w:cs="Times New Roman"/>
        </w:rPr>
        <w:t xml:space="preserve"> and </w:t>
      </w:r>
      <w:r w:rsidR="009E6270">
        <w:rPr>
          <w:rFonts w:ascii="Times New Roman" w:hAnsi="Times New Roman" w:cs="Times New Roman"/>
        </w:rPr>
        <w:t>supernatural</w:t>
      </w:r>
      <w:r>
        <w:rPr>
          <w:rFonts w:ascii="Times New Roman" w:hAnsi="Times New Roman" w:cs="Times New Roman"/>
        </w:rPr>
        <w:t xml:space="preserve"> </w:t>
      </w:r>
      <w:r w:rsidR="00421A77">
        <w:rPr>
          <w:rFonts w:ascii="Times New Roman" w:hAnsi="Times New Roman" w:cs="Times New Roman"/>
        </w:rPr>
        <w:t xml:space="preserve">explanations </w:t>
      </w:r>
      <w:r>
        <w:rPr>
          <w:rFonts w:ascii="Times New Roman" w:hAnsi="Times New Roman" w:cs="Times New Roman"/>
        </w:rPr>
        <w:t>for different questions).</w:t>
      </w:r>
    </w:p>
    <w:p w14:paraId="5C66E2A4" w14:textId="77777777" w:rsidR="00B96825" w:rsidRDefault="00B96825" w:rsidP="00B96825">
      <w:pPr>
        <w:spacing w:line="480" w:lineRule="auto"/>
        <w:rPr>
          <w:rFonts w:ascii="Times New Roman" w:hAnsi="Times New Roman" w:cs="Times New Roman"/>
          <w:b/>
        </w:rPr>
      </w:pPr>
      <w:r>
        <w:rPr>
          <w:rFonts w:ascii="Times New Roman" w:hAnsi="Times New Roman" w:cs="Times New Roman"/>
          <w:b/>
        </w:rPr>
        <w:t>Inter-rater reliability</w:t>
      </w:r>
    </w:p>
    <w:p w14:paraId="7211A396" w14:textId="77777777" w:rsidR="00B96825" w:rsidRPr="004C186D" w:rsidRDefault="00B96825" w:rsidP="00B96825">
      <w:pPr>
        <w:spacing w:line="480" w:lineRule="auto"/>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 xml:space="preserve">Three research assistants coded the open-ended explanations and a fourth research assistant independently coded the entire data set for inter-coder reliability. Their judgments were largely in agreement (Cohen’s </w:t>
      </w:r>
      <w:proofErr w:type="spellStart"/>
      <w:r>
        <w:rPr>
          <w:rFonts w:ascii="Times New Roman" w:hAnsi="Times New Roman" w:cs="Times New Roman"/>
        </w:rPr>
        <w:t>Kappas</w:t>
      </w:r>
      <w:proofErr w:type="spellEnd"/>
      <w:r>
        <w:rPr>
          <w:rFonts w:ascii="Times New Roman" w:hAnsi="Times New Roman" w:cs="Times New Roman"/>
        </w:rPr>
        <w:t xml:space="preserve"> = .77 - .95) for each of the open-ended explanations for process type questions.</w:t>
      </w:r>
    </w:p>
    <w:p w14:paraId="242D79F9" w14:textId="2B6088C8" w:rsidR="001F1097" w:rsidRPr="00094256" w:rsidRDefault="001F1097" w:rsidP="00F41F7B">
      <w:pPr>
        <w:spacing w:line="480" w:lineRule="auto"/>
        <w:jc w:val="center"/>
        <w:rPr>
          <w:rFonts w:ascii="Times New Roman" w:hAnsi="Times New Roman" w:cs="Times New Roman"/>
          <w:b/>
        </w:rPr>
      </w:pPr>
      <w:r w:rsidRPr="00094256">
        <w:rPr>
          <w:rFonts w:ascii="Times New Roman" w:hAnsi="Times New Roman" w:cs="Times New Roman"/>
          <w:b/>
        </w:rPr>
        <w:t>Results</w:t>
      </w:r>
    </w:p>
    <w:p w14:paraId="7FAD0332" w14:textId="1BDF9BEC" w:rsidR="001F1097" w:rsidRPr="00094256" w:rsidRDefault="001F1097" w:rsidP="00F41F7B">
      <w:pPr>
        <w:spacing w:line="480" w:lineRule="auto"/>
        <w:rPr>
          <w:rFonts w:ascii="Times New Roman" w:hAnsi="Times New Roman" w:cs="Times New Roman"/>
          <w:b/>
        </w:rPr>
      </w:pPr>
      <w:r w:rsidRPr="00094256">
        <w:rPr>
          <w:rFonts w:ascii="Times New Roman" w:hAnsi="Times New Roman" w:cs="Times New Roman"/>
          <w:b/>
        </w:rPr>
        <w:t>Overview</w:t>
      </w:r>
    </w:p>
    <w:p w14:paraId="316C1EA0" w14:textId="5F2F67A1" w:rsidR="001F1097" w:rsidRPr="003D4A2B" w:rsidRDefault="001F1097" w:rsidP="006D08B6">
      <w:pPr>
        <w:spacing w:line="480" w:lineRule="auto"/>
        <w:rPr>
          <w:rFonts w:ascii="Times New Roman" w:hAnsi="Times New Roman"/>
        </w:rPr>
      </w:pPr>
      <w:r w:rsidRPr="00094256">
        <w:rPr>
          <w:rFonts w:ascii="Times New Roman" w:hAnsi="Times New Roman" w:cs="Times New Roman"/>
        </w:rPr>
        <w:tab/>
      </w:r>
      <w:r w:rsidR="008538E1" w:rsidRPr="00094256">
        <w:rPr>
          <w:rFonts w:ascii="Times New Roman" w:hAnsi="Times New Roman" w:cs="Times New Roman"/>
        </w:rPr>
        <w:t xml:space="preserve">We present the findings in </w:t>
      </w:r>
      <w:r w:rsidR="00BC0A49">
        <w:rPr>
          <w:rFonts w:ascii="Times New Roman" w:hAnsi="Times New Roman" w:cs="Times New Roman"/>
        </w:rPr>
        <w:t>t</w:t>
      </w:r>
      <w:r w:rsidR="00307444">
        <w:rPr>
          <w:rFonts w:ascii="Times New Roman" w:hAnsi="Times New Roman" w:cs="Times New Roman"/>
        </w:rPr>
        <w:t>wo</w:t>
      </w:r>
      <w:r w:rsidR="00BC0A49">
        <w:rPr>
          <w:rFonts w:ascii="Times New Roman" w:hAnsi="Times New Roman" w:cs="Times New Roman"/>
        </w:rPr>
        <w:t xml:space="preserve"> sections</w:t>
      </w:r>
      <w:r w:rsidRPr="00094256">
        <w:rPr>
          <w:rFonts w:ascii="Times New Roman" w:hAnsi="Times New Roman" w:cs="Times New Roman"/>
        </w:rPr>
        <w:t xml:space="preserve">: </w:t>
      </w:r>
      <w:r w:rsidR="00582C88">
        <w:rPr>
          <w:rFonts w:ascii="Times New Roman" w:hAnsi="Times New Roman" w:cs="Times New Roman"/>
        </w:rPr>
        <w:t xml:space="preserve">First, </w:t>
      </w:r>
      <w:r w:rsidR="003D71CA">
        <w:rPr>
          <w:rFonts w:ascii="Times New Roman" w:hAnsi="Times New Roman"/>
        </w:rPr>
        <w:t xml:space="preserve">we analyze </w:t>
      </w:r>
      <w:r w:rsidR="006E49E7">
        <w:rPr>
          <w:rFonts w:ascii="Times New Roman" w:hAnsi="Times New Roman"/>
        </w:rPr>
        <w:t xml:space="preserve">“still works” </w:t>
      </w:r>
      <w:r w:rsidR="003D71CA">
        <w:rPr>
          <w:rFonts w:ascii="Times New Roman" w:hAnsi="Times New Roman"/>
        </w:rPr>
        <w:t>r</w:t>
      </w:r>
      <w:r w:rsidR="003D71CA" w:rsidRPr="00094256">
        <w:rPr>
          <w:rFonts w:ascii="Times New Roman" w:hAnsi="Times New Roman" w:cs="Times New Roman"/>
        </w:rPr>
        <w:t xml:space="preserve">esponses to the </w:t>
      </w:r>
      <w:r w:rsidR="006E49E7">
        <w:rPr>
          <w:rFonts w:ascii="Times New Roman" w:hAnsi="Times New Roman" w:cs="Times New Roman"/>
        </w:rPr>
        <w:t xml:space="preserve">two sets of </w:t>
      </w:r>
      <w:r w:rsidR="003D71CA" w:rsidRPr="00094256">
        <w:rPr>
          <w:rFonts w:ascii="Times New Roman" w:hAnsi="Times New Roman" w:cs="Times New Roman"/>
        </w:rPr>
        <w:t xml:space="preserve">process questions </w:t>
      </w:r>
      <w:r w:rsidR="003D71CA">
        <w:rPr>
          <w:rFonts w:ascii="Times New Roman" w:hAnsi="Times New Roman" w:cs="Times New Roman"/>
        </w:rPr>
        <w:t>(</w:t>
      </w:r>
      <w:r w:rsidR="00ED6016">
        <w:rPr>
          <w:rFonts w:ascii="Times New Roman" w:hAnsi="Times New Roman" w:cs="Times New Roman"/>
        </w:rPr>
        <w:t xml:space="preserve">i.e., </w:t>
      </w:r>
      <w:r w:rsidR="003D71CA" w:rsidRPr="00094256">
        <w:rPr>
          <w:rFonts w:ascii="Times New Roman" w:hAnsi="Times New Roman" w:cs="Times New Roman"/>
        </w:rPr>
        <w:t>“still works” responses to the 7 biological and 7 psychol</w:t>
      </w:r>
      <w:r w:rsidR="003D71CA">
        <w:rPr>
          <w:rFonts w:ascii="Times New Roman" w:hAnsi="Times New Roman" w:cs="Times New Roman"/>
        </w:rPr>
        <w:t>ogical process questions)</w:t>
      </w:r>
      <w:r w:rsidR="00281A7C">
        <w:rPr>
          <w:rFonts w:ascii="Times New Roman" w:hAnsi="Times New Roman" w:cs="Times New Roman"/>
        </w:rPr>
        <w:t xml:space="preserve"> across </w:t>
      </w:r>
      <w:r w:rsidR="006E49E7">
        <w:rPr>
          <w:rFonts w:ascii="Times New Roman" w:hAnsi="Times New Roman" w:cs="Times New Roman"/>
        </w:rPr>
        <w:t xml:space="preserve">primes, </w:t>
      </w:r>
      <w:r w:rsidR="00281A7C">
        <w:rPr>
          <w:rFonts w:ascii="Times New Roman" w:hAnsi="Times New Roman" w:cs="Times New Roman"/>
        </w:rPr>
        <w:t>cultures</w:t>
      </w:r>
      <w:r w:rsidR="009316E7">
        <w:rPr>
          <w:rFonts w:ascii="Times New Roman" w:hAnsi="Times New Roman" w:cs="Times New Roman"/>
        </w:rPr>
        <w:t>,</w:t>
      </w:r>
      <w:r w:rsidR="00281A7C">
        <w:rPr>
          <w:rFonts w:ascii="Times New Roman" w:hAnsi="Times New Roman" w:cs="Times New Roman"/>
        </w:rPr>
        <w:t xml:space="preserve"> and age groups</w:t>
      </w:r>
      <w:r w:rsidR="00AC274C">
        <w:rPr>
          <w:rFonts w:ascii="Times New Roman" w:hAnsi="Times New Roman" w:cs="Times New Roman"/>
        </w:rPr>
        <w:t>.</w:t>
      </w:r>
      <w:r w:rsidR="003D71CA">
        <w:rPr>
          <w:rFonts w:ascii="Times New Roman" w:hAnsi="Times New Roman" w:cs="Times New Roman"/>
        </w:rPr>
        <w:t xml:space="preserve"> </w:t>
      </w:r>
      <w:r w:rsidR="00582C88">
        <w:rPr>
          <w:rFonts w:ascii="Times New Roman" w:hAnsi="Times New Roman" w:cs="Times New Roman"/>
        </w:rPr>
        <w:t xml:space="preserve">Next, </w:t>
      </w:r>
      <w:r w:rsidR="003D4A2B">
        <w:rPr>
          <w:rFonts w:ascii="Times New Roman" w:hAnsi="Times New Roman" w:cs="Times New Roman"/>
        </w:rPr>
        <w:t xml:space="preserve">to examine </w:t>
      </w:r>
      <w:r w:rsidR="00421A77">
        <w:rPr>
          <w:rFonts w:ascii="Times New Roman" w:hAnsi="Times New Roman" w:cs="Times New Roman"/>
        </w:rPr>
        <w:t xml:space="preserve">how far </w:t>
      </w:r>
      <w:r w:rsidR="003D71CA" w:rsidRPr="00904E4B">
        <w:rPr>
          <w:rFonts w:ascii="Times New Roman" w:hAnsi="Times New Roman"/>
        </w:rPr>
        <w:t>supernatural and natural concepts of death coexist</w:t>
      </w:r>
      <w:r w:rsidR="00ED6016">
        <w:rPr>
          <w:rFonts w:ascii="Times New Roman" w:hAnsi="Times New Roman"/>
        </w:rPr>
        <w:t>,</w:t>
      </w:r>
      <w:r w:rsidR="003D71CA" w:rsidRPr="00904E4B">
        <w:rPr>
          <w:rFonts w:ascii="Times New Roman" w:hAnsi="Times New Roman"/>
        </w:rPr>
        <w:t xml:space="preserve"> </w:t>
      </w:r>
      <w:r w:rsidR="003D4A2B">
        <w:rPr>
          <w:rFonts w:ascii="Times New Roman" w:hAnsi="Times New Roman"/>
        </w:rPr>
        <w:t xml:space="preserve">we analyze </w:t>
      </w:r>
      <w:r w:rsidR="00276620">
        <w:rPr>
          <w:rFonts w:ascii="Times New Roman" w:hAnsi="Times New Roman"/>
        </w:rPr>
        <w:t xml:space="preserve">the pattern of </w:t>
      </w:r>
      <w:r w:rsidR="00421A77">
        <w:rPr>
          <w:rFonts w:ascii="Times New Roman" w:hAnsi="Times New Roman" w:cs="Times New Roman"/>
        </w:rPr>
        <w:t>explanations given in reply</w:t>
      </w:r>
      <w:r w:rsidR="00421A77" w:rsidRPr="00094256">
        <w:rPr>
          <w:rFonts w:ascii="Times New Roman" w:hAnsi="Times New Roman" w:cs="Times New Roman"/>
        </w:rPr>
        <w:t xml:space="preserve"> </w:t>
      </w:r>
      <w:r w:rsidR="0044083A" w:rsidRPr="00094256">
        <w:rPr>
          <w:rFonts w:ascii="Times New Roman" w:hAnsi="Times New Roman" w:cs="Times New Roman"/>
        </w:rPr>
        <w:t>to the open-ended “why” questio</w:t>
      </w:r>
      <w:r w:rsidR="00706D02">
        <w:rPr>
          <w:rFonts w:ascii="Times New Roman" w:hAnsi="Times New Roman" w:cs="Times New Roman"/>
        </w:rPr>
        <w:t>ns</w:t>
      </w:r>
      <w:r w:rsidR="00582C88">
        <w:rPr>
          <w:rFonts w:ascii="Times New Roman" w:hAnsi="Times New Roman" w:cs="Times New Roman"/>
        </w:rPr>
        <w:t xml:space="preserve"> (i.e., </w:t>
      </w:r>
      <w:r w:rsidR="00706D02">
        <w:rPr>
          <w:rFonts w:ascii="Times New Roman" w:hAnsi="Times New Roman" w:cs="Times New Roman"/>
        </w:rPr>
        <w:t>analyses of</w:t>
      </w:r>
      <w:r w:rsidR="00BE43B3">
        <w:rPr>
          <w:rFonts w:ascii="Times New Roman" w:hAnsi="Times New Roman" w:cs="Times New Roman"/>
        </w:rPr>
        <w:t xml:space="preserve"> </w:t>
      </w:r>
      <w:r w:rsidR="009E6270">
        <w:rPr>
          <w:rFonts w:ascii="Times New Roman" w:hAnsi="Times New Roman" w:cs="Times New Roman"/>
        </w:rPr>
        <w:t>natural</w:t>
      </w:r>
      <w:r w:rsidR="007857B0" w:rsidRPr="00094256">
        <w:rPr>
          <w:rFonts w:ascii="Times New Roman" w:hAnsi="Times New Roman" w:cs="Times New Roman"/>
        </w:rPr>
        <w:t xml:space="preserve"> and </w:t>
      </w:r>
      <w:r w:rsidR="009E6270">
        <w:rPr>
          <w:rFonts w:ascii="Times New Roman" w:hAnsi="Times New Roman" w:cs="Times New Roman"/>
        </w:rPr>
        <w:t>supernatural</w:t>
      </w:r>
      <w:r w:rsidR="007857B0" w:rsidRPr="00094256">
        <w:rPr>
          <w:rFonts w:ascii="Times New Roman" w:hAnsi="Times New Roman" w:cs="Times New Roman"/>
        </w:rPr>
        <w:t xml:space="preserve"> explanations for the entire set of process questions (</w:t>
      </w:r>
      <w:r w:rsidR="00706D02">
        <w:rPr>
          <w:rFonts w:ascii="Times New Roman" w:hAnsi="Times New Roman" w:cs="Times New Roman"/>
        </w:rPr>
        <w:t>7 biological, 7 psychological</w:t>
      </w:r>
      <w:r w:rsidR="00BE43B3">
        <w:rPr>
          <w:rFonts w:ascii="Times New Roman" w:hAnsi="Times New Roman" w:cs="Times New Roman"/>
        </w:rPr>
        <w:t>)</w:t>
      </w:r>
      <w:r w:rsidR="00281A7C">
        <w:rPr>
          <w:rFonts w:ascii="Times New Roman" w:hAnsi="Times New Roman" w:cs="Times New Roman"/>
        </w:rPr>
        <w:t xml:space="preserve"> across</w:t>
      </w:r>
      <w:r w:rsidR="00DF0356">
        <w:rPr>
          <w:rFonts w:ascii="Times New Roman" w:hAnsi="Times New Roman" w:cs="Times New Roman"/>
        </w:rPr>
        <w:t xml:space="preserve"> primes and</w:t>
      </w:r>
      <w:r w:rsidR="00281A7C">
        <w:rPr>
          <w:rFonts w:ascii="Times New Roman" w:hAnsi="Times New Roman" w:cs="Times New Roman"/>
        </w:rPr>
        <w:t xml:space="preserve"> cultures</w:t>
      </w:r>
      <w:r w:rsidR="00582C88">
        <w:rPr>
          <w:rFonts w:ascii="Times New Roman" w:hAnsi="Times New Roman" w:cs="Times New Roman"/>
        </w:rPr>
        <w:t xml:space="preserve">. </w:t>
      </w:r>
    </w:p>
    <w:p w14:paraId="5CBE84F9" w14:textId="4E3F8A92" w:rsidR="00F41F7B" w:rsidRPr="00EF334E" w:rsidRDefault="00F41F7B" w:rsidP="00052BB2">
      <w:pPr>
        <w:spacing w:line="480" w:lineRule="auto"/>
        <w:ind w:firstLine="720"/>
        <w:rPr>
          <w:rFonts w:ascii="Times New Roman" w:hAnsi="Times New Roman" w:cs="Times New Roman"/>
          <w:b/>
        </w:rPr>
      </w:pPr>
      <w:r w:rsidRPr="00094256">
        <w:rPr>
          <w:rFonts w:ascii="Times New Roman" w:hAnsi="Times New Roman" w:cs="Times New Roman"/>
          <w:b/>
        </w:rPr>
        <w:t xml:space="preserve">1. Responses to the </w:t>
      </w:r>
      <w:r w:rsidR="00ED6016">
        <w:rPr>
          <w:rFonts w:ascii="Times New Roman" w:hAnsi="Times New Roman" w:cs="Times New Roman"/>
          <w:b/>
        </w:rPr>
        <w:t>two sets</w:t>
      </w:r>
      <w:r w:rsidRPr="00094256">
        <w:rPr>
          <w:rFonts w:ascii="Times New Roman" w:hAnsi="Times New Roman" w:cs="Times New Roman"/>
          <w:b/>
        </w:rPr>
        <w:t xml:space="preserve"> of process questions</w:t>
      </w:r>
      <w:r w:rsidR="00670964">
        <w:rPr>
          <w:rFonts w:ascii="Times New Roman" w:hAnsi="Times New Roman" w:cs="Times New Roman"/>
          <w:b/>
        </w:rPr>
        <w:t xml:space="preserve">: </w:t>
      </w:r>
      <w:r w:rsidR="00217E6F">
        <w:rPr>
          <w:rFonts w:ascii="Times New Roman" w:hAnsi="Times New Roman" w:cs="Times New Roman"/>
          <w:b/>
        </w:rPr>
        <w:t>I</w:t>
      </w:r>
      <w:r w:rsidR="009B73E1" w:rsidRPr="00C35C34">
        <w:rPr>
          <w:rFonts w:ascii="Times New Roman" w:hAnsi="Times New Roman" w:cs="Times New Roman"/>
          <w:b/>
        </w:rPr>
        <w:t xml:space="preserve">s there </w:t>
      </w:r>
      <w:r w:rsidR="00756549">
        <w:rPr>
          <w:rFonts w:ascii="Times New Roman" w:hAnsi="Times New Roman" w:cs="Times New Roman"/>
          <w:b/>
        </w:rPr>
        <w:t>cross-</w:t>
      </w:r>
      <w:r w:rsidR="009B73E1" w:rsidRPr="00C35C34">
        <w:rPr>
          <w:rFonts w:ascii="Times New Roman" w:hAnsi="Times New Roman" w:cs="Times New Roman"/>
          <w:b/>
        </w:rPr>
        <w:t xml:space="preserve">cultural </w:t>
      </w:r>
      <w:r w:rsidR="00756549">
        <w:rPr>
          <w:rFonts w:ascii="Times New Roman" w:hAnsi="Times New Roman" w:cs="Times New Roman"/>
          <w:b/>
        </w:rPr>
        <w:t>s</w:t>
      </w:r>
      <w:r w:rsidR="00394E01">
        <w:rPr>
          <w:rFonts w:ascii="Times New Roman" w:hAnsi="Times New Roman" w:cs="Times New Roman"/>
          <w:b/>
        </w:rPr>
        <w:t>imilarity</w:t>
      </w:r>
      <w:r w:rsidR="00756549">
        <w:rPr>
          <w:rFonts w:ascii="Times New Roman" w:hAnsi="Times New Roman" w:cs="Times New Roman"/>
          <w:b/>
        </w:rPr>
        <w:t xml:space="preserve"> or variation</w:t>
      </w:r>
      <w:r w:rsidR="00756549" w:rsidRPr="00C35C34">
        <w:rPr>
          <w:rFonts w:ascii="Times New Roman" w:hAnsi="Times New Roman" w:cs="Times New Roman"/>
          <w:b/>
        </w:rPr>
        <w:t xml:space="preserve"> </w:t>
      </w:r>
      <w:r w:rsidR="009B73E1" w:rsidRPr="00C35C34">
        <w:rPr>
          <w:rFonts w:ascii="Times New Roman" w:hAnsi="Times New Roman"/>
          <w:b/>
        </w:rPr>
        <w:t>in how people reason about what happens after death?</w:t>
      </w:r>
    </w:p>
    <w:p w14:paraId="665FFB35" w14:textId="35F1ABB0" w:rsidR="00F41F7B" w:rsidRPr="00094256" w:rsidRDefault="00055E4F" w:rsidP="004C2696">
      <w:pPr>
        <w:spacing w:line="480" w:lineRule="auto"/>
        <w:ind w:firstLine="720"/>
        <w:rPr>
          <w:rFonts w:ascii="Times New Roman" w:hAnsi="Times New Roman" w:cs="Times New Roman"/>
        </w:rPr>
      </w:pPr>
      <w:r>
        <w:rPr>
          <w:rFonts w:ascii="Times New Roman" w:hAnsi="Times New Roman" w:cs="Times New Roman"/>
        </w:rPr>
        <w:t>Preliminary a</w:t>
      </w:r>
      <w:r w:rsidR="00F41F7B" w:rsidRPr="00094256">
        <w:rPr>
          <w:rFonts w:ascii="Times New Roman" w:hAnsi="Times New Roman" w:cs="Times New Roman"/>
        </w:rPr>
        <w:t xml:space="preserve">nalyses revealed no effect of </w:t>
      </w:r>
      <w:r w:rsidR="00FE1242">
        <w:rPr>
          <w:rFonts w:ascii="Times New Roman" w:hAnsi="Times New Roman" w:cs="Times New Roman"/>
        </w:rPr>
        <w:t xml:space="preserve">counterbalanced </w:t>
      </w:r>
      <w:r w:rsidR="00F41F7B" w:rsidRPr="00094256">
        <w:rPr>
          <w:rFonts w:ascii="Times New Roman" w:hAnsi="Times New Roman" w:cs="Times New Roman"/>
        </w:rPr>
        <w:t>script</w:t>
      </w:r>
      <w:r w:rsidR="00FE1242">
        <w:rPr>
          <w:rFonts w:ascii="Times New Roman" w:hAnsi="Times New Roman" w:cs="Times New Roman"/>
        </w:rPr>
        <w:t>s (2 randomized orders of presentation of the process type questions)</w:t>
      </w:r>
      <w:r w:rsidR="00F41F7B" w:rsidRPr="00094256">
        <w:rPr>
          <w:rFonts w:ascii="Times New Roman" w:hAnsi="Times New Roman" w:cs="Times New Roman"/>
        </w:rPr>
        <w:t xml:space="preserve"> on responses, </w:t>
      </w:r>
      <w:proofErr w:type="gramStart"/>
      <w:r w:rsidR="00F41F7B" w:rsidRPr="00094256">
        <w:rPr>
          <w:rFonts w:ascii="Times New Roman" w:hAnsi="Times New Roman" w:cs="Times New Roman"/>
          <w:i/>
        </w:rPr>
        <w:t>F</w:t>
      </w:r>
      <w:r w:rsidR="00F41F7B" w:rsidRPr="00094256">
        <w:rPr>
          <w:rFonts w:ascii="Times New Roman" w:hAnsi="Times New Roman" w:cs="Times New Roman"/>
        </w:rPr>
        <w:t>(</w:t>
      </w:r>
      <w:proofErr w:type="gramEnd"/>
      <w:r w:rsidR="00F41F7B" w:rsidRPr="00094256">
        <w:rPr>
          <w:rFonts w:ascii="Times New Roman" w:hAnsi="Times New Roman" w:cs="Times New Roman"/>
        </w:rPr>
        <w:t xml:space="preserve">1, 184) = 2.36, </w:t>
      </w:r>
      <w:r w:rsidR="00F41F7B" w:rsidRPr="00094256">
        <w:rPr>
          <w:rFonts w:ascii="Times New Roman" w:hAnsi="Times New Roman" w:cs="Times New Roman"/>
          <w:i/>
        </w:rPr>
        <w:t>p</w:t>
      </w:r>
      <w:r w:rsidR="00F41F7B" w:rsidRPr="00094256">
        <w:rPr>
          <w:rFonts w:ascii="Times New Roman" w:hAnsi="Times New Roman" w:cs="Times New Roman"/>
        </w:rPr>
        <w:t xml:space="preserve"> = .126. </w:t>
      </w:r>
    </w:p>
    <w:p w14:paraId="11C910BB" w14:textId="312004C4" w:rsidR="00B96825" w:rsidRDefault="00F41F7B" w:rsidP="003076E1">
      <w:pPr>
        <w:spacing w:line="480" w:lineRule="auto"/>
        <w:rPr>
          <w:rFonts w:ascii="Times New Roman" w:hAnsi="Times New Roman" w:cs="Times New Roman"/>
        </w:rPr>
      </w:pPr>
      <w:r w:rsidRPr="00094256">
        <w:rPr>
          <w:rFonts w:ascii="Times New Roman" w:hAnsi="Times New Roman" w:cs="Times New Roman"/>
        </w:rPr>
        <w:tab/>
        <w:t xml:space="preserve">A repeated measures ANOVA was conducted </w:t>
      </w:r>
      <w:r w:rsidR="00F06824">
        <w:rPr>
          <w:rFonts w:ascii="Times New Roman" w:hAnsi="Times New Roman" w:cs="Times New Roman"/>
        </w:rPr>
        <w:t xml:space="preserve">on </w:t>
      </w:r>
      <w:r w:rsidR="00317535">
        <w:rPr>
          <w:rFonts w:ascii="Times New Roman" w:hAnsi="Times New Roman" w:cs="Times New Roman"/>
        </w:rPr>
        <w:t xml:space="preserve">“still works” </w:t>
      </w:r>
      <w:r w:rsidR="00F06824">
        <w:rPr>
          <w:rFonts w:ascii="Times New Roman" w:hAnsi="Times New Roman" w:cs="Times New Roman"/>
        </w:rPr>
        <w:t>replies to the process question</w:t>
      </w:r>
      <w:r w:rsidR="007512D6">
        <w:rPr>
          <w:rFonts w:ascii="Times New Roman" w:hAnsi="Times New Roman" w:cs="Times New Roman"/>
        </w:rPr>
        <w:t>s</w:t>
      </w:r>
      <w:r w:rsidR="00F06824">
        <w:rPr>
          <w:rFonts w:ascii="Times New Roman" w:hAnsi="Times New Roman" w:cs="Times New Roman"/>
        </w:rPr>
        <w:t xml:space="preserve"> </w:t>
      </w:r>
      <w:r w:rsidRPr="00094256">
        <w:rPr>
          <w:rFonts w:ascii="Times New Roman" w:hAnsi="Times New Roman" w:cs="Times New Roman"/>
        </w:rPr>
        <w:t>with age</w:t>
      </w:r>
      <w:r w:rsidR="004C2696">
        <w:rPr>
          <w:rFonts w:ascii="Times New Roman" w:hAnsi="Times New Roman" w:cs="Times New Roman"/>
        </w:rPr>
        <w:t xml:space="preserve"> group</w:t>
      </w:r>
      <w:r w:rsidRPr="00094256">
        <w:rPr>
          <w:rFonts w:ascii="Times New Roman" w:hAnsi="Times New Roman" w:cs="Times New Roman"/>
        </w:rPr>
        <w:t xml:space="preserve"> (3: </w:t>
      </w:r>
      <w:r w:rsidR="00C03D79">
        <w:rPr>
          <w:rFonts w:ascii="Times New Roman" w:hAnsi="Times New Roman" w:cs="Times New Roman"/>
        </w:rPr>
        <w:t>children</w:t>
      </w:r>
      <w:r w:rsidRPr="00094256">
        <w:rPr>
          <w:rFonts w:ascii="Times New Roman" w:hAnsi="Times New Roman" w:cs="Times New Roman"/>
        </w:rPr>
        <w:t xml:space="preserve">, </w:t>
      </w:r>
      <w:r w:rsidR="00C03D79">
        <w:rPr>
          <w:rFonts w:ascii="Times New Roman" w:hAnsi="Times New Roman" w:cs="Times New Roman"/>
        </w:rPr>
        <w:t>adolescents</w:t>
      </w:r>
      <w:r w:rsidRPr="00094256">
        <w:rPr>
          <w:rFonts w:ascii="Times New Roman" w:hAnsi="Times New Roman" w:cs="Times New Roman"/>
        </w:rPr>
        <w:t xml:space="preserve">, adults), </w:t>
      </w:r>
      <w:r w:rsidR="00F06824">
        <w:rPr>
          <w:rFonts w:ascii="Times New Roman" w:hAnsi="Times New Roman" w:cs="Times New Roman"/>
        </w:rPr>
        <w:t>prime</w:t>
      </w:r>
      <w:r w:rsidR="00F06824" w:rsidRPr="00094256">
        <w:rPr>
          <w:rFonts w:ascii="Times New Roman" w:hAnsi="Times New Roman" w:cs="Times New Roman"/>
        </w:rPr>
        <w:t xml:space="preserve"> </w:t>
      </w:r>
      <w:r w:rsidRPr="00094256">
        <w:rPr>
          <w:rFonts w:ascii="Times New Roman" w:hAnsi="Times New Roman" w:cs="Times New Roman"/>
        </w:rPr>
        <w:t>(2: n</w:t>
      </w:r>
      <w:r w:rsidR="00DC3113">
        <w:rPr>
          <w:rFonts w:ascii="Times New Roman" w:hAnsi="Times New Roman" w:cs="Times New Roman"/>
        </w:rPr>
        <w:t>on-theistic</w:t>
      </w:r>
      <w:r w:rsidRPr="00094256">
        <w:rPr>
          <w:rFonts w:ascii="Times New Roman" w:hAnsi="Times New Roman" w:cs="Times New Roman"/>
        </w:rPr>
        <w:t xml:space="preserve">, </w:t>
      </w:r>
      <w:r w:rsidR="00DC3113">
        <w:rPr>
          <w:rFonts w:ascii="Times New Roman" w:hAnsi="Times New Roman" w:cs="Times New Roman"/>
        </w:rPr>
        <w:t>theistic</w:t>
      </w:r>
      <w:r w:rsidRPr="00094256">
        <w:rPr>
          <w:rFonts w:ascii="Times New Roman" w:hAnsi="Times New Roman" w:cs="Times New Roman"/>
        </w:rPr>
        <w:t>), and country (2: Vanuatu, U.S.) as between-subjects variables, and process type (2: biological, psychological) as the within-subjects variable</w:t>
      </w:r>
      <w:r w:rsidR="00055E4F">
        <w:rPr>
          <w:rFonts w:ascii="Times New Roman" w:hAnsi="Times New Roman" w:cs="Times New Roman"/>
        </w:rPr>
        <w:t>. This analysis</w:t>
      </w:r>
      <w:r w:rsidRPr="00094256">
        <w:rPr>
          <w:rFonts w:ascii="Times New Roman" w:hAnsi="Times New Roman" w:cs="Times New Roman"/>
        </w:rPr>
        <w:t xml:space="preserve"> revealed no main effect of age or country. There was a </w:t>
      </w:r>
      <w:r w:rsidR="00414F49">
        <w:rPr>
          <w:rFonts w:ascii="Times New Roman" w:hAnsi="Times New Roman" w:cs="Times New Roman"/>
        </w:rPr>
        <w:t xml:space="preserve">large </w:t>
      </w:r>
      <w:r w:rsidRPr="00094256">
        <w:rPr>
          <w:rFonts w:ascii="Times New Roman" w:hAnsi="Times New Roman" w:cs="Times New Roman"/>
        </w:rPr>
        <w:t xml:space="preserve">main effect of </w:t>
      </w:r>
      <w:r w:rsidR="00F06824">
        <w:rPr>
          <w:rFonts w:ascii="Times New Roman" w:hAnsi="Times New Roman" w:cs="Times New Roman"/>
        </w:rPr>
        <w:t>prime</w:t>
      </w:r>
      <w:r w:rsidRPr="00094256">
        <w:rPr>
          <w:rFonts w:ascii="Times New Roman" w:hAnsi="Times New Roman" w:cs="Times New Roman"/>
        </w:rPr>
        <w:t xml:space="preserve">, </w:t>
      </w:r>
      <w:proofErr w:type="gramStart"/>
      <w:r w:rsidRPr="00094256">
        <w:rPr>
          <w:rFonts w:ascii="Times New Roman" w:hAnsi="Times New Roman" w:cs="Times New Roman"/>
          <w:i/>
        </w:rPr>
        <w:t>F</w:t>
      </w:r>
      <w:r w:rsidRPr="00094256">
        <w:rPr>
          <w:rFonts w:ascii="Times New Roman" w:hAnsi="Times New Roman" w:cs="Times New Roman"/>
        </w:rPr>
        <w:t>(</w:t>
      </w:r>
      <w:proofErr w:type="gramEnd"/>
      <w:r w:rsidRPr="00094256">
        <w:rPr>
          <w:rFonts w:ascii="Times New Roman" w:hAnsi="Times New Roman" w:cs="Times New Roman"/>
        </w:rPr>
        <w:t>1, 21</w:t>
      </w:r>
      <w:r w:rsidR="005727DC">
        <w:rPr>
          <w:rFonts w:ascii="Times New Roman" w:hAnsi="Times New Roman" w:cs="Times New Roman"/>
        </w:rPr>
        <w:t>4</w:t>
      </w:r>
      <w:r w:rsidRPr="00094256">
        <w:rPr>
          <w:rFonts w:ascii="Times New Roman" w:hAnsi="Times New Roman" w:cs="Times New Roman"/>
        </w:rPr>
        <w:t>) = 1</w:t>
      </w:r>
      <w:r w:rsidR="00E96905">
        <w:rPr>
          <w:rFonts w:ascii="Times New Roman" w:hAnsi="Times New Roman" w:cs="Times New Roman"/>
        </w:rPr>
        <w:t>40</w:t>
      </w:r>
      <w:r w:rsidRPr="00094256">
        <w:rPr>
          <w:rFonts w:ascii="Times New Roman" w:hAnsi="Times New Roman" w:cs="Times New Roman"/>
        </w:rPr>
        <w:t>.</w:t>
      </w:r>
      <w:r w:rsidR="00E96905">
        <w:rPr>
          <w:rFonts w:ascii="Times New Roman" w:hAnsi="Times New Roman" w:cs="Times New Roman"/>
        </w:rPr>
        <w:t>91</w:t>
      </w:r>
      <w:r w:rsidRPr="00094256">
        <w:rPr>
          <w:rFonts w:ascii="Times New Roman" w:hAnsi="Times New Roman" w:cs="Times New Roman"/>
        </w:rPr>
        <w:t xml:space="preserve">, </w:t>
      </w:r>
      <w:r w:rsidRPr="00094256">
        <w:rPr>
          <w:rFonts w:ascii="Times New Roman" w:hAnsi="Times New Roman" w:cs="Times New Roman"/>
          <w:i/>
        </w:rPr>
        <w:t>p</w:t>
      </w:r>
      <w:r w:rsidRPr="00094256">
        <w:rPr>
          <w:rFonts w:ascii="Times New Roman" w:hAnsi="Times New Roman" w:cs="Times New Roman"/>
        </w:rPr>
        <w:t xml:space="preserve"> = .0001, n</w:t>
      </w:r>
      <w:r w:rsidRPr="00094256">
        <w:rPr>
          <w:rFonts w:ascii="Times New Roman" w:hAnsi="Times New Roman" w:cs="Times New Roman"/>
          <w:vertAlign w:val="subscript"/>
        </w:rPr>
        <w:t>p</w:t>
      </w:r>
      <w:r w:rsidRPr="00094256">
        <w:rPr>
          <w:rFonts w:ascii="Times New Roman" w:hAnsi="Times New Roman" w:cs="Times New Roman"/>
          <w:vertAlign w:val="superscript"/>
        </w:rPr>
        <w:t>2</w:t>
      </w:r>
      <w:r w:rsidRPr="00094256">
        <w:rPr>
          <w:rFonts w:ascii="Times New Roman" w:hAnsi="Times New Roman" w:cs="Times New Roman"/>
        </w:rPr>
        <w:t xml:space="preserve"> = .3</w:t>
      </w:r>
      <w:r w:rsidR="00E96905">
        <w:rPr>
          <w:rFonts w:ascii="Times New Roman" w:hAnsi="Times New Roman" w:cs="Times New Roman"/>
        </w:rPr>
        <w:t>97</w:t>
      </w:r>
      <w:r w:rsidRPr="00094256">
        <w:rPr>
          <w:rFonts w:ascii="Times New Roman" w:hAnsi="Times New Roman" w:cs="Times New Roman"/>
        </w:rPr>
        <w:t xml:space="preserve">. </w:t>
      </w:r>
      <w:r w:rsidR="00055E4F">
        <w:rPr>
          <w:rFonts w:ascii="Times New Roman" w:hAnsi="Times New Roman" w:cs="Times New Roman"/>
        </w:rPr>
        <w:t>P</w:t>
      </w:r>
      <w:r w:rsidR="00B9036D">
        <w:rPr>
          <w:rFonts w:ascii="Times New Roman" w:hAnsi="Times New Roman" w:cs="Times New Roman"/>
        </w:rPr>
        <w:t>articipants</w:t>
      </w:r>
      <w:r w:rsidR="00055E4F">
        <w:rPr>
          <w:rFonts w:ascii="Times New Roman" w:hAnsi="Times New Roman" w:cs="Times New Roman"/>
        </w:rPr>
        <w:t xml:space="preserve"> who received the </w:t>
      </w:r>
      <w:r w:rsidR="00DC3113">
        <w:rPr>
          <w:rFonts w:ascii="Times New Roman" w:hAnsi="Times New Roman" w:cs="Times New Roman"/>
        </w:rPr>
        <w:t>theistic</w:t>
      </w:r>
      <w:r w:rsidR="00055E4F">
        <w:rPr>
          <w:rFonts w:ascii="Times New Roman" w:hAnsi="Times New Roman" w:cs="Times New Roman"/>
        </w:rPr>
        <w:t xml:space="preserve"> prime</w:t>
      </w:r>
      <w:r w:rsidRPr="00094256">
        <w:rPr>
          <w:rFonts w:ascii="Times New Roman" w:hAnsi="Times New Roman" w:cs="Times New Roman"/>
        </w:rPr>
        <w:t xml:space="preserve"> provided more “still works” responses </w:t>
      </w:r>
      <w:r w:rsidR="00055E4F" w:rsidRPr="00094256">
        <w:rPr>
          <w:rFonts w:ascii="Times New Roman" w:hAnsi="Times New Roman" w:cs="Times New Roman"/>
        </w:rPr>
        <w:t>(</w:t>
      </w:r>
      <w:r w:rsidR="00055E4F" w:rsidRPr="00094256">
        <w:rPr>
          <w:rFonts w:ascii="Times New Roman" w:hAnsi="Times New Roman" w:cs="Times New Roman"/>
          <w:i/>
        </w:rPr>
        <w:t>M</w:t>
      </w:r>
      <w:r w:rsidR="00055E4F" w:rsidRPr="00094256">
        <w:rPr>
          <w:rFonts w:ascii="Times New Roman" w:hAnsi="Times New Roman" w:cs="Times New Roman"/>
        </w:rPr>
        <w:t xml:space="preserve"> = 3.</w:t>
      </w:r>
      <w:r w:rsidR="00055E4F">
        <w:rPr>
          <w:rFonts w:ascii="Times New Roman" w:hAnsi="Times New Roman" w:cs="Times New Roman"/>
        </w:rPr>
        <w:t>31</w:t>
      </w:r>
      <w:r w:rsidR="00055E4F" w:rsidRPr="00094256">
        <w:rPr>
          <w:rFonts w:ascii="Times New Roman" w:hAnsi="Times New Roman" w:cs="Times New Roman"/>
        </w:rPr>
        <w:t xml:space="preserve">, </w:t>
      </w:r>
      <w:r w:rsidR="00055E4F">
        <w:rPr>
          <w:rFonts w:ascii="Times New Roman" w:hAnsi="Times New Roman" w:cs="Times New Roman"/>
          <w:i/>
        </w:rPr>
        <w:t>SE</w:t>
      </w:r>
      <w:r w:rsidR="00055E4F">
        <w:rPr>
          <w:rFonts w:ascii="Times New Roman" w:hAnsi="Times New Roman" w:cs="Times New Roman"/>
        </w:rPr>
        <w:t xml:space="preserve"> </w:t>
      </w:r>
      <w:r w:rsidR="00055E4F">
        <w:rPr>
          <w:rFonts w:ascii="Times New Roman" w:hAnsi="Times New Roman" w:cs="Times New Roman"/>
        </w:rPr>
        <w:lastRenderedPageBreak/>
        <w:t xml:space="preserve">= .137) </w:t>
      </w:r>
      <w:r w:rsidRPr="00094256">
        <w:rPr>
          <w:rFonts w:ascii="Times New Roman" w:hAnsi="Times New Roman" w:cs="Times New Roman"/>
        </w:rPr>
        <w:t xml:space="preserve">than participants </w:t>
      </w:r>
      <w:r w:rsidR="00B9036D">
        <w:rPr>
          <w:rFonts w:ascii="Times New Roman" w:hAnsi="Times New Roman" w:cs="Times New Roman"/>
        </w:rPr>
        <w:t>who received</w:t>
      </w:r>
      <w:r w:rsidRPr="00094256">
        <w:rPr>
          <w:rFonts w:ascii="Times New Roman" w:hAnsi="Times New Roman" w:cs="Times New Roman"/>
        </w:rPr>
        <w:t xml:space="preserve"> the </w:t>
      </w:r>
      <w:r w:rsidR="00DC3113">
        <w:rPr>
          <w:rFonts w:ascii="Times New Roman" w:hAnsi="Times New Roman" w:cs="Times New Roman"/>
        </w:rPr>
        <w:t>non-theistic</w:t>
      </w:r>
      <w:r w:rsidRPr="00094256">
        <w:rPr>
          <w:rFonts w:ascii="Times New Roman" w:hAnsi="Times New Roman" w:cs="Times New Roman"/>
        </w:rPr>
        <w:t xml:space="preserve"> </w:t>
      </w:r>
      <w:r w:rsidR="00B9036D">
        <w:rPr>
          <w:rFonts w:ascii="Times New Roman" w:hAnsi="Times New Roman" w:cs="Times New Roman"/>
        </w:rPr>
        <w:t>prime</w:t>
      </w:r>
      <w:r w:rsidRPr="00094256">
        <w:rPr>
          <w:rFonts w:ascii="Times New Roman" w:hAnsi="Times New Roman" w:cs="Times New Roman"/>
        </w:rPr>
        <w:t xml:space="preserve"> (</w:t>
      </w:r>
      <w:r w:rsidRPr="00094256">
        <w:rPr>
          <w:rFonts w:ascii="Times New Roman" w:hAnsi="Times New Roman" w:cs="Times New Roman"/>
          <w:i/>
        </w:rPr>
        <w:t>M</w:t>
      </w:r>
      <w:r w:rsidRPr="00094256">
        <w:rPr>
          <w:rFonts w:ascii="Times New Roman" w:hAnsi="Times New Roman" w:cs="Times New Roman"/>
        </w:rPr>
        <w:t xml:space="preserve"> = </w:t>
      </w:r>
      <w:r w:rsidR="00E96905">
        <w:rPr>
          <w:rFonts w:ascii="Times New Roman" w:hAnsi="Times New Roman" w:cs="Times New Roman"/>
        </w:rPr>
        <w:t>.98</w:t>
      </w:r>
      <w:r w:rsidRPr="00094256">
        <w:rPr>
          <w:rFonts w:ascii="Times New Roman" w:hAnsi="Times New Roman" w:cs="Times New Roman"/>
        </w:rPr>
        <w:t xml:space="preserve">, </w:t>
      </w:r>
      <w:r w:rsidRPr="00094256">
        <w:rPr>
          <w:rFonts w:ascii="Times New Roman" w:hAnsi="Times New Roman" w:cs="Times New Roman"/>
          <w:i/>
        </w:rPr>
        <w:t>S</w:t>
      </w:r>
      <w:r w:rsidR="00E96905">
        <w:rPr>
          <w:rFonts w:ascii="Times New Roman" w:hAnsi="Times New Roman" w:cs="Times New Roman"/>
          <w:i/>
        </w:rPr>
        <w:t xml:space="preserve">E </w:t>
      </w:r>
      <w:r w:rsidR="00E96905">
        <w:rPr>
          <w:rFonts w:ascii="Times New Roman" w:hAnsi="Times New Roman" w:cs="Times New Roman"/>
        </w:rPr>
        <w:t xml:space="preserve">= </w:t>
      </w:r>
      <w:r w:rsidR="005727DC">
        <w:rPr>
          <w:rFonts w:ascii="Times New Roman" w:hAnsi="Times New Roman" w:cs="Times New Roman"/>
        </w:rPr>
        <w:t>.140</w:t>
      </w:r>
      <w:r w:rsidRPr="00094256">
        <w:rPr>
          <w:rFonts w:ascii="Times New Roman" w:hAnsi="Times New Roman" w:cs="Times New Roman"/>
        </w:rPr>
        <w:t>)</w:t>
      </w:r>
      <w:r w:rsidR="00055E4F">
        <w:rPr>
          <w:rFonts w:ascii="Times New Roman" w:hAnsi="Times New Roman" w:cs="Times New Roman"/>
        </w:rPr>
        <w:t xml:space="preserve">. </w:t>
      </w:r>
      <w:r w:rsidRPr="00094256">
        <w:rPr>
          <w:rFonts w:ascii="Times New Roman" w:hAnsi="Times New Roman" w:cs="Times New Roman"/>
        </w:rPr>
        <w:t>There was also a main effect of</w:t>
      </w:r>
      <w:r w:rsidR="005727DC" w:rsidRPr="005727DC">
        <w:rPr>
          <w:rFonts w:ascii="Times New Roman" w:hAnsi="Times New Roman" w:cs="Times New Roman"/>
        </w:rPr>
        <w:t xml:space="preserve"> </w:t>
      </w:r>
      <w:r w:rsidRPr="005727DC">
        <w:rPr>
          <w:rFonts w:ascii="Times New Roman" w:hAnsi="Times New Roman" w:cs="Times New Roman"/>
        </w:rPr>
        <w:t>process</w:t>
      </w:r>
      <w:r w:rsidRPr="00094256">
        <w:rPr>
          <w:rFonts w:ascii="Times New Roman" w:hAnsi="Times New Roman" w:cs="Times New Roman"/>
        </w:rPr>
        <w:t xml:space="preserve"> type, </w:t>
      </w:r>
      <w:proofErr w:type="gramStart"/>
      <w:r w:rsidRPr="00094256">
        <w:rPr>
          <w:rFonts w:ascii="Times New Roman" w:hAnsi="Times New Roman" w:cs="Times New Roman"/>
          <w:i/>
        </w:rPr>
        <w:t>F</w:t>
      </w:r>
      <w:r w:rsidRPr="00094256">
        <w:rPr>
          <w:rFonts w:ascii="Times New Roman" w:hAnsi="Times New Roman" w:cs="Times New Roman"/>
        </w:rPr>
        <w:t>(</w:t>
      </w:r>
      <w:proofErr w:type="gramEnd"/>
      <w:r w:rsidRPr="00094256">
        <w:rPr>
          <w:rFonts w:ascii="Times New Roman" w:hAnsi="Times New Roman" w:cs="Times New Roman"/>
        </w:rPr>
        <w:t>1, 21</w:t>
      </w:r>
      <w:r w:rsidR="005727DC">
        <w:rPr>
          <w:rFonts w:ascii="Times New Roman" w:hAnsi="Times New Roman" w:cs="Times New Roman"/>
        </w:rPr>
        <w:t>4</w:t>
      </w:r>
      <w:r w:rsidRPr="00094256">
        <w:rPr>
          <w:rFonts w:ascii="Times New Roman" w:hAnsi="Times New Roman" w:cs="Times New Roman"/>
        </w:rPr>
        <w:t xml:space="preserve">) = </w:t>
      </w:r>
      <w:r w:rsidR="005727DC">
        <w:rPr>
          <w:rFonts w:ascii="Times New Roman" w:hAnsi="Times New Roman" w:cs="Times New Roman"/>
        </w:rPr>
        <w:t>26.01</w:t>
      </w:r>
      <w:r w:rsidRPr="00094256">
        <w:rPr>
          <w:rFonts w:ascii="Times New Roman" w:hAnsi="Times New Roman" w:cs="Times New Roman"/>
        </w:rPr>
        <w:t xml:space="preserve">, </w:t>
      </w:r>
      <w:r w:rsidRPr="00094256">
        <w:rPr>
          <w:rFonts w:ascii="Times New Roman" w:hAnsi="Times New Roman" w:cs="Times New Roman"/>
          <w:i/>
        </w:rPr>
        <w:t xml:space="preserve">p </w:t>
      </w:r>
      <w:r w:rsidRPr="00094256">
        <w:rPr>
          <w:rFonts w:ascii="Times New Roman" w:hAnsi="Times New Roman" w:cs="Times New Roman"/>
        </w:rPr>
        <w:t>= .0</w:t>
      </w:r>
      <w:r w:rsidR="005727DC">
        <w:rPr>
          <w:rFonts w:ascii="Times New Roman" w:hAnsi="Times New Roman" w:cs="Times New Roman"/>
        </w:rPr>
        <w:t>001</w:t>
      </w:r>
      <w:r w:rsidRPr="00094256">
        <w:rPr>
          <w:rFonts w:ascii="Times New Roman" w:hAnsi="Times New Roman" w:cs="Times New Roman"/>
        </w:rPr>
        <w:t>, n</w:t>
      </w:r>
      <w:r w:rsidRPr="00094256">
        <w:rPr>
          <w:rFonts w:ascii="Times New Roman" w:hAnsi="Times New Roman" w:cs="Times New Roman"/>
          <w:vertAlign w:val="subscript"/>
        </w:rPr>
        <w:t>p</w:t>
      </w:r>
      <w:r w:rsidRPr="00094256">
        <w:rPr>
          <w:rFonts w:ascii="Times New Roman" w:hAnsi="Times New Roman" w:cs="Times New Roman"/>
          <w:vertAlign w:val="superscript"/>
        </w:rPr>
        <w:t>2</w:t>
      </w:r>
      <w:r w:rsidRPr="00094256">
        <w:rPr>
          <w:rFonts w:ascii="Times New Roman" w:hAnsi="Times New Roman" w:cs="Times New Roman"/>
        </w:rPr>
        <w:t xml:space="preserve"> = .</w:t>
      </w:r>
      <w:r w:rsidR="005727DC">
        <w:rPr>
          <w:rFonts w:ascii="Times New Roman" w:hAnsi="Times New Roman" w:cs="Times New Roman"/>
        </w:rPr>
        <w:t>108</w:t>
      </w:r>
      <w:r w:rsidRPr="00094256">
        <w:rPr>
          <w:rFonts w:ascii="Times New Roman" w:hAnsi="Times New Roman" w:cs="Times New Roman"/>
        </w:rPr>
        <w:t>. Participants provided more “still works” responses for the psychological (</w:t>
      </w:r>
      <w:r w:rsidRPr="00094256">
        <w:rPr>
          <w:rFonts w:ascii="Times New Roman" w:hAnsi="Times New Roman" w:cs="Times New Roman"/>
          <w:i/>
        </w:rPr>
        <w:t>M</w:t>
      </w:r>
      <w:r w:rsidRPr="00094256">
        <w:rPr>
          <w:rFonts w:ascii="Times New Roman" w:hAnsi="Times New Roman" w:cs="Times New Roman"/>
        </w:rPr>
        <w:t xml:space="preserve"> = 2.</w:t>
      </w:r>
      <w:r w:rsidR="005727DC">
        <w:rPr>
          <w:rFonts w:ascii="Times New Roman" w:hAnsi="Times New Roman" w:cs="Times New Roman"/>
        </w:rPr>
        <w:t>43</w:t>
      </w:r>
      <w:r w:rsidRPr="00094256">
        <w:rPr>
          <w:rFonts w:ascii="Times New Roman" w:hAnsi="Times New Roman" w:cs="Times New Roman"/>
        </w:rPr>
        <w:t xml:space="preserve">, </w:t>
      </w:r>
      <w:r w:rsidRPr="00094256">
        <w:rPr>
          <w:rFonts w:ascii="Times New Roman" w:hAnsi="Times New Roman" w:cs="Times New Roman"/>
          <w:i/>
        </w:rPr>
        <w:t>S</w:t>
      </w:r>
      <w:r w:rsidR="005727DC">
        <w:rPr>
          <w:rFonts w:ascii="Times New Roman" w:hAnsi="Times New Roman" w:cs="Times New Roman"/>
          <w:i/>
        </w:rPr>
        <w:t>E</w:t>
      </w:r>
      <w:r w:rsidR="005727DC">
        <w:rPr>
          <w:rFonts w:ascii="Times New Roman" w:hAnsi="Times New Roman" w:cs="Times New Roman"/>
        </w:rPr>
        <w:t xml:space="preserve"> = .118</w:t>
      </w:r>
      <w:r w:rsidRPr="00094256">
        <w:rPr>
          <w:rFonts w:ascii="Times New Roman" w:hAnsi="Times New Roman" w:cs="Times New Roman"/>
        </w:rPr>
        <w:t xml:space="preserve">) than </w:t>
      </w:r>
      <w:r w:rsidR="00ED6016">
        <w:rPr>
          <w:rFonts w:ascii="Times New Roman" w:hAnsi="Times New Roman" w:cs="Times New Roman"/>
        </w:rPr>
        <w:t xml:space="preserve">for </w:t>
      </w:r>
      <w:r w:rsidRPr="00094256">
        <w:rPr>
          <w:rFonts w:ascii="Times New Roman" w:hAnsi="Times New Roman" w:cs="Times New Roman"/>
        </w:rPr>
        <w:t>the biological process questions (</w:t>
      </w:r>
      <w:r w:rsidRPr="00094256">
        <w:rPr>
          <w:rFonts w:ascii="Times New Roman" w:hAnsi="Times New Roman" w:cs="Times New Roman"/>
          <w:i/>
        </w:rPr>
        <w:t>M</w:t>
      </w:r>
      <w:r w:rsidRPr="00094256">
        <w:rPr>
          <w:rFonts w:ascii="Times New Roman" w:hAnsi="Times New Roman" w:cs="Times New Roman"/>
        </w:rPr>
        <w:t xml:space="preserve"> = 1.8</w:t>
      </w:r>
      <w:r w:rsidR="005727DC">
        <w:rPr>
          <w:rFonts w:ascii="Times New Roman" w:hAnsi="Times New Roman" w:cs="Times New Roman"/>
        </w:rPr>
        <w:t>6</w:t>
      </w:r>
      <w:r w:rsidRPr="00094256">
        <w:rPr>
          <w:rFonts w:ascii="Times New Roman" w:hAnsi="Times New Roman" w:cs="Times New Roman"/>
        </w:rPr>
        <w:t xml:space="preserve">, </w:t>
      </w:r>
      <w:r w:rsidRPr="00094256">
        <w:rPr>
          <w:rFonts w:ascii="Times New Roman" w:hAnsi="Times New Roman" w:cs="Times New Roman"/>
          <w:i/>
        </w:rPr>
        <w:t>S</w:t>
      </w:r>
      <w:r w:rsidR="005727DC">
        <w:rPr>
          <w:rFonts w:ascii="Times New Roman" w:hAnsi="Times New Roman" w:cs="Times New Roman"/>
          <w:i/>
        </w:rPr>
        <w:t xml:space="preserve">E </w:t>
      </w:r>
      <w:r w:rsidR="005727DC">
        <w:rPr>
          <w:rFonts w:ascii="Times New Roman" w:hAnsi="Times New Roman" w:cs="Times New Roman"/>
        </w:rPr>
        <w:t>= .106</w:t>
      </w:r>
      <w:r w:rsidRPr="00094256">
        <w:rPr>
          <w:rFonts w:ascii="Times New Roman" w:hAnsi="Times New Roman" w:cs="Times New Roman"/>
        </w:rPr>
        <w:t xml:space="preserve">). </w:t>
      </w:r>
      <w:r w:rsidR="00C217E3">
        <w:rPr>
          <w:rFonts w:ascii="Times New Roman" w:hAnsi="Times New Roman" w:cs="Times New Roman"/>
        </w:rPr>
        <w:t xml:space="preserve">However, this </w:t>
      </w:r>
      <w:r w:rsidR="00343F54">
        <w:rPr>
          <w:rFonts w:ascii="Times New Roman" w:hAnsi="Times New Roman" w:cs="Times New Roman"/>
        </w:rPr>
        <w:t xml:space="preserve">main </w:t>
      </w:r>
      <w:r w:rsidR="00C217E3">
        <w:rPr>
          <w:rFonts w:ascii="Times New Roman" w:hAnsi="Times New Roman" w:cs="Times New Roman"/>
        </w:rPr>
        <w:t xml:space="preserve">effect of process type should be interpreted in light of the </w:t>
      </w:r>
      <w:r w:rsidR="00343F54">
        <w:rPr>
          <w:rFonts w:ascii="Times New Roman" w:hAnsi="Times New Roman" w:cs="Times New Roman"/>
        </w:rPr>
        <w:t xml:space="preserve">significant </w:t>
      </w:r>
      <w:r w:rsidR="00CA7C86" w:rsidRPr="00094256">
        <w:rPr>
          <w:rFonts w:ascii="Times New Roman" w:hAnsi="Times New Roman" w:cs="Times New Roman"/>
        </w:rPr>
        <w:t xml:space="preserve">interaction between age group </w:t>
      </w:r>
      <w:r w:rsidR="00055E4F">
        <w:rPr>
          <w:rFonts w:ascii="Times New Roman" w:hAnsi="Times New Roman" w:cs="Times New Roman"/>
        </w:rPr>
        <w:t xml:space="preserve">and </w:t>
      </w:r>
      <w:r w:rsidR="00CA7C86">
        <w:rPr>
          <w:rFonts w:ascii="Times New Roman" w:hAnsi="Times New Roman" w:cs="Times New Roman"/>
        </w:rPr>
        <w:t>process type</w:t>
      </w:r>
      <w:r w:rsidR="00CA7C86" w:rsidRPr="00094256">
        <w:rPr>
          <w:rFonts w:ascii="Times New Roman" w:hAnsi="Times New Roman" w:cs="Times New Roman"/>
        </w:rPr>
        <w:t xml:space="preserve">, </w:t>
      </w:r>
      <w:proofErr w:type="gramStart"/>
      <w:r w:rsidR="00CA7C86" w:rsidRPr="00094256">
        <w:rPr>
          <w:rFonts w:ascii="Times New Roman" w:hAnsi="Times New Roman" w:cs="Times New Roman"/>
          <w:i/>
        </w:rPr>
        <w:t>F</w:t>
      </w:r>
      <w:r w:rsidR="00CA7C86" w:rsidRPr="00094256">
        <w:rPr>
          <w:rFonts w:ascii="Times New Roman" w:hAnsi="Times New Roman" w:cs="Times New Roman"/>
        </w:rPr>
        <w:t>(</w:t>
      </w:r>
      <w:proofErr w:type="gramEnd"/>
      <w:r w:rsidR="00CA7C86" w:rsidRPr="00094256">
        <w:rPr>
          <w:rFonts w:ascii="Times New Roman" w:hAnsi="Times New Roman" w:cs="Times New Roman"/>
        </w:rPr>
        <w:t>2, 2</w:t>
      </w:r>
      <w:r w:rsidR="005727DC">
        <w:rPr>
          <w:rFonts w:ascii="Times New Roman" w:hAnsi="Times New Roman" w:cs="Times New Roman"/>
        </w:rPr>
        <w:t>14</w:t>
      </w:r>
      <w:r w:rsidR="00CA7C86" w:rsidRPr="00094256">
        <w:rPr>
          <w:rFonts w:ascii="Times New Roman" w:hAnsi="Times New Roman" w:cs="Times New Roman"/>
        </w:rPr>
        <w:t xml:space="preserve">) = </w:t>
      </w:r>
      <w:r w:rsidR="005727DC">
        <w:rPr>
          <w:rFonts w:ascii="Times New Roman" w:hAnsi="Times New Roman" w:cs="Times New Roman"/>
        </w:rPr>
        <w:t>7.52</w:t>
      </w:r>
      <w:r w:rsidR="00CA7C86" w:rsidRPr="00094256">
        <w:rPr>
          <w:rFonts w:ascii="Times New Roman" w:hAnsi="Times New Roman" w:cs="Times New Roman"/>
        </w:rPr>
        <w:t xml:space="preserve">, </w:t>
      </w:r>
      <w:r w:rsidR="00CA7C86" w:rsidRPr="00094256">
        <w:rPr>
          <w:rFonts w:ascii="Times New Roman" w:hAnsi="Times New Roman" w:cs="Times New Roman"/>
          <w:i/>
        </w:rPr>
        <w:t>p</w:t>
      </w:r>
      <w:r w:rsidR="00CA7C86" w:rsidRPr="00094256">
        <w:rPr>
          <w:rFonts w:ascii="Times New Roman" w:hAnsi="Times New Roman" w:cs="Times New Roman"/>
        </w:rPr>
        <w:t xml:space="preserve"> = .0</w:t>
      </w:r>
      <w:r w:rsidR="005727DC">
        <w:rPr>
          <w:rFonts w:ascii="Times New Roman" w:hAnsi="Times New Roman" w:cs="Times New Roman"/>
        </w:rPr>
        <w:t>005</w:t>
      </w:r>
      <w:r w:rsidR="00CA7C86" w:rsidRPr="00094256">
        <w:rPr>
          <w:rFonts w:ascii="Times New Roman" w:hAnsi="Times New Roman" w:cs="Times New Roman"/>
        </w:rPr>
        <w:t>, n</w:t>
      </w:r>
      <w:r w:rsidR="00CA7C86" w:rsidRPr="00094256">
        <w:rPr>
          <w:rFonts w:ascii="Times New Roman" w:hAnsi="Times New Roman" w:cs="Times New Roman"/>
          <w:vertAlign w:val="subscript"/>
        </w:rPr>
        <w:t>p</w:t>
      </w:r>
      <w:r w:rsidR="00CA7C86" w:rsidRPr="00094256">
        <w:rPr>
          <w:rFonts w:ascii="Times New Roman" w:hAnsi="Times New Roman" w:cs="Times New Roman"/>
          <w:vertAlign w:val="superscript"/>
        </w:rPr>
        <w:t>2</w:t>
      </w:r>
      <w:r w:rsidR="00CA7C86" w:rsidRPr="00094256">
        <w:rPr>
          <w:rFonts w:ascii="Times New Roman" w:hAnsi="Times New Roman" w:cs="Times New Roman"/>
        </w:rPr>
        <w:t xml:space="preserve"> = .04</w:t>
      </w:r>
      <w:r w:rsidR="005727DC">
        <w:rPr>
          <w:rFonts w:ascii="Times New Roman" w:hAnsi="Times New Roman" w:cs="Times New Roman"/>
        </w:rPr>
        <w:t>9</w:t>
      </w:r>
      <w:r w:rsidR="00055E4F">
        <w:rPr>
          <w:rFonts w:ascii="Times New Roman" w:hAnsi="Times New Roman" w:cs="Times New Roman"/>
        </w:rPr>
        <w:t xml:space="preserve">. </w:t>
      </w:r>
      <w:r w:rsidR="00C85EBF">
        <w:rPr>
          <w:rFonts w:ascii="Times New Roman" w:hAnsi="Times New Roman" w:cs="Times New Roman"/>
        </w:rPr>
        <w:t>Although a</w:t>
      </w:r>
      <w:r w:rsidR="00055E4F">
        <w:rPr>
          <w:rFonts w:ascii="Times New Roman" w:hAnsi="Times New Roman" w:cs="Times New Roman"/>
        </w:rPr>
        <w:t>d</w:t>
      </w:r>
      <w:r w:rsidR="00644167">
        <w:rPr>
          <w:rFonts w:ascii="Times New Roman" w:hAnsi="Times New Roman" w:cs="Times New Roman"/>
        </w:rPr>
        <w:t>olescents and adults differentiated between biological and psychological processes</w:t>
      </w:r>
      <w:r w:rsidR="00C85EBF">
        <w:rPr>
          <w:rFonts w:ascii="Times New Roman" w:hAnsi="Times New Roman" w:cs="Times New Roman"/>
        </w:rPr>
        <w:t>, children did not</w:t>
      </w:r>
      <w:r w:rsidR="00644167">
        <w:rPr>
          <w:rFonts w:ascii="Times New Roman" w:hAnsi="Times New Roman" w:cs="Times New Roman"/>
        </w:rPr>
        <w:t>. Thus, children provided just as many</w:t>
      </w:r>
      <w:r w:rsidR="00CA7C86" w:rsidRPr="00094256">
        <w:rPr>
          <w:rFonts w:ascii="Times New Roman" w:hAnsi="Times New Roman" w:cs="Times New Roman"/>
        </w:rPr>
        <w:t xml:space="preserve"> “still works” responses for psychological processes (</w:t>
      </w:r>
      <w:r w:rsidR="00CA7C86" w:rsidRPr="00094256">
        <w:rPr>
          <w:rFonts w:ascii="Times New Roman" w:hAnsi="Times New Roman" w:cs="Times New Roman"/>
          <w:i/>
        </w:rPr>
        <w:t>M</w:t>
      </w:r>
      <w:r w:rsidR="00CA7C86" w:rsidRPr="00094256">
        <w:rPr>
          <w:rFonts w:ascii="Times New Roman" w:hAnsi="Times New Roman" w:cs="Times New Roman"/>
        </w:rPr>
        <w:t xml:space="preserve"> = 2.</w:t>
      </w:r>
      <w:r w:rsidR="00781667">
        <w:rPr>
          <w:rFonts w:ascii="Times New Roman" w:hAnsi="Times New Roman" w:cs="Times New Roman"/>
        </w:rPr>
        <w:t>25</w:t>
      </w:r>
      <w:r w:rsidR="00CA7C86" w:rsidRPr="00094256">
        <w:rPr>
          <w:rFonts w:ascii="Times New Roman" w:hAnsi="Times New Roman" w:cs="Times New Roman"/>
        </w:rPr>
        <w:t xml:space="preserve">, </w:t>
      </w:r>
      <w:r w:rsidR="00CA7C86" w:rsidRPr="00094256">
        <w:rPr>
          <w:rFonts w:ascii="Times New Roman" w:hAnsi="Times New Roman" w:cs="Times New Roman"/>
          <w:i/>
        </w:rPr>
        <w:t>SE</w:t>
      </w:r>
      <w:r w:rsidR="00CA7C86" w:rsidRPr="00094256">
        <w:rPr>
          <w:rFonts w:ascii="Times New Roman" w:hAnsi="Times New Roman" w:cs="Times New Roman"/>
        </w:rPr>
        <w:t xml:space="preserve"> = .1</w:t>
      </w:r>
      <w:r w:rsidR="00781667">
        <w:rPr>
          <w:rFonts w:ascii="Times New Roman" w:hAnsi="Times New Roman" w:cs="Times New Roman"/>
        </w:rPr>
        <w:t>90</w:t>
      </w:r>
      <w:r w:rsidR="00CA7C86" w:rsidRPr="00094256">
        <w:rPr>
          <w:rFonts w:ascii="Times New Roman" w:hAnsi="Times New Roman" w:cs="Times New Roman"/>
        </w:rPr>
        <w:t xml:space="preserve">) </w:t>
      </w:r>
      <w:r w:rsidR="00644167">
        <w:rPr>
          <w:rFonts w:ascii="Times New Roman" w:hAnsi="Times New Roman" w:cs="Times New Roman"/>
        </w:rPr>
        <w:t>as for</w:t>
      </w:r>
      <w:r w:rsidR="00CA7C86" w:rsidRPr="00094256">
        <w:rPr>
          <w:rFonts w:ascii="Times New Roman" w:hAnsi="Times New Roman" w:cs="Times New Roman"/>
        </w:rPr>
        <w:t xml:space="preserve"> biological processes (</w:t>
      </w:r>
      <w:r w:rsidR="00CA7C86" w:rsidRPr="00094256">
        <w:rPr>
          <w:rFonts w:ascii="Times New Roman" w:hAnsi="Times New Roman" w:cs="Times New Roman"/>
          <w:i/>
        </w:rPr>
        <w:t>M</w:t>
      </w:r>
      <w:r w:rsidR="00CA7C86" w:rsidRPr="00094256">
        <w:rPr>
          <w:rFonts w:ascii="Times New Roman" w:hAnsi="Times New Roman" w:cs="Times New Roman"/>
        </w:rPr>
        <w:t xml:space="preserve"> = 2.19, </w:t>
      </w:r>
      <w:r w:rsidR="00CA7C86" w:rsidRPr="00094256">
        <w:rPr>
          <w:rFonts w:ascii="Times New Roman" w:hAnsi="Times New Roman" w:cs="Times New Roman"/>
          <w:i/>
        </w:rPr>
        <w:t>SE</w:t>
      </w:r>
      <w:r w:rsidR="00CA7C86" w:rsidRPr="00094256">
        <w:rPr>
          <w:rFonts w:ascii="Times New Roman" w:hAnsi="Times New Roman" w:cs="Times New Roman"/>
        </w:rPr>
        <w:t xml:space="preserve"> = .17</w:t>
      </w:r>
      <w:r w:rsidR="00781667">
        <w:rPr>
          <w:rFonts w:ascii="Times New Roman" w:hAnsi="Times New Roman" w:cs="Times New Roman"/>
        </w:rPr>
        <w:t>0</w:t>
      </w:r>
      <w:r w:rsidR="00CA7C86" w:rsidRPr="00094256">
        <w:rPr>
          <w:rFonts w:ascii="Times New Roman" w:hAnsi="Times New Roman" w:cs="Times New Roman"/>
        </w:rPr>
        <w:t xml:space="preserve">), </w:t>
      </w:r>
      <w:r w:rsidR="00CA7C86" w:rsidRPr="00094256">
        <w:rPr>
          <w:rFonts w:ascii="Times New Roman" w:hAnsi="Times New Roman" w:cs="Times New Roman"/>
          <w:i/>
        </w:rPr>
        <w:t>p</w:t>
      </w:r>
      <w:r w:rsidR="00CA7C86" w:rsidRPr="00094256">
        <w:rPr>
          <w:rFonts w:ascii="Times New Roman" w:hAnsi="Times New Roman" w:cs="Times New Roman"/>
        </w:rPr>
        <w:t xml:space="preserve"> = .</w:t>
      </w:r>
      <w:r w:rsidR="00781667">
        <w:rPr>
          <w:rFonts w:ascii="Times New Roman" w:hAnsi="Times New Roman" w:cs="Times New Roman"/>
        </w:rPr>
        <w:t>709</w:t>
      </w:r>
      <w:r w:rsidR="00CA7C86" w:rsidRPr="00094256">
        <w:rPr>
          <w:rFonts w:ascii="Times New Roman" w:hAnsi="Times New Roman" w:cs="Times New Roman"/>
        </w:rPr>
        <w:t>.</w:t>
      </w:r>
      <w:r w:rsidR="000055DD">
        <w:rPr>
          <w:rFonts w:ascii="Times New Roman" w:hAnsi="Times New Roman" w:cs="Times New Roman"/>
        </w:rPr>
        <w:t xml:space="preserve"> </w:t>
      </w:r>
      <w:r w:rsidR="00644167">
        <w:rPr>
          <w:rFonts w:ascii="Times New Roman" w:hAnsi="Times New Roman" w:cs="Times New Roman"/>
        </w:rPr>
        <w:t>By contrast, adolescents</w:t>
      </w:r>
      <w:r w:rsidR="00644167" w:rsidRPr="00094256">
        <w:rPr>
          <w:rFonts w:ascii="Times New Roman" w:hAnsi="Times New Roman" w:cs="Times New Roman"/>
        </w:rPr>
        <w:t xml:space="preserve"> provided more “still works” responses for psychological (</w:t>
      </w:r>
      <w:r w:rsidR="00644167" w:rsidRPr="00094256">
        <w:rPr>
          <w:rFonts w:ascii="Times New Roman" w:hAnsi="Times New Roman" w:cs="Times New Roman"/>
          <w:i/>
        </w:rPr>
        <w:t xml:space="preserve">M </w:t>
      </w:r>
      <w:r w:rsidR="00644167" w:rsidRPr="00094256">
        <w:rPr>
          <w:rFonts w:ascii="Times New Roman" w:hAnsi="Times New Roman" w:cs="Times New Roman"/>
        </w:rPr>
        <w:t>= 2.</w:t>
      </w:r>
      <w:r w:rsidR="00644167">
        <w:rPr>
          <w:rFonts w:ascii="Times New Roman" w:hAnsi="Times New Roman" w:cs="Times New Roman"/>
        </w:rPr>
        <w:t>80</w:t>
      </w:r>
      <w:r w:rsidR="00644167" w:rsidRPr="00094256">
        <w:rPr>
          <w:rFonts w:ascii="Times New Roman" w:hAnsi="Times New Roman" w:cs="Times New Roman"/>
        </w:rPr>
        <w:t xml:space="preserve">, </w:t>
      </w:r>
      <w:r w:rsidR="00644167" w:rsidRPr="00094256">
        <w:rPr>
          <w:rFonts w:ascii="Times New Roman" w:hAnsi="Times New Roman" w:cs="Times New Roman"/>
          <w:i/>
        </w:rPr>
        <w:t>SE</w:t>
      </w:r>
      <w:r w:rsidR="00644167" w:rsidRPr="00094256">
        <w:rPr>
          <w:rFonts w:ascii="Times New Roman" w:hAnsi="Times New Roman" w:cs="Times New Roman"/>
        </w:rPr>
        <w:t xml:space="preserve"> = .2</w:t>
      </w:r>
      <w:r w:rsidR="00644167">
        <w:rPr>
          <w:rFonts w:ascii="Times New Roman" w:hAnsi="Times New Roman" w:cs="Times New Roman"/>
        </w:rPr>
        <w:t>26</w:t>
      </w:r>
      <w:r w:rsidR="00644167" w:rsidRPr="00094256">
        <w:rPr>
          <w:rFonts w:ascii="Times New Roman" w:hAnsi="Times New Roman" w:cs="Times New Roman"/>
        </w:rPr>
        <w:t xml:space="preserve">) than </w:t>
      </w:r>
      <w:r w:rsidR="00644167">
        <w:rPr>
          <w:rFonts w:ascii="Times New Roman" w:hAnsi="Times New Roman" w:cs="Times New Roman"/>
        </w:rPr>
        <w:t>for</w:t>
      </w:r>
      <w:r w:rsidR="00644167" w:rsidRPr="00094256">
        <w:rPr>
          <w:rFonts w:ascii="Times New Roman" w:hAnsi="Times New Roman" w:cs="Times New Roman"/>
        </w:rPr>
        <w:t xml:space="preserve"> biological processes (</w:t>
      </w:r>
      <w:r w:rsidR="00644167" w:rsidRPr="00094256">
        <w:rPr>
          <w:rFonts w:ascii="Times New Roman" w:hAnsi="Times New Roman" w:cs="Times New Roman"/>
          <w:i/>
        </w:rPr>
        <w:t>M</w:t>
      </w:r>
      <w:r w:rsidR="00644167" w:rsidRPr="00094256">
        <w:rPr>
          <w:rFonts w:ascii="Times New Roman" w:hAnsi="Times New Roman" w:cs="Times New Roman"/>
        </w:rPr>
        <w:t xml:space="preserve"> = 1.89, </w:t>
      </w:r>
      <w:r w:rsidR="00644167" w:rsidRPr="00094256">
        <w:rPr>
          <w:rFonts w:ascii="Times New Roman" w:hAnsi="Times New Roman" w:cs="Times New Roman"/>
          <w:i/>
        </w:rPr>
        <w:t>SE</w:t>
      </w:r>
      <w:r w:rsidR="00644167" w:rsidRPr="00094256">
        <w:rPr>
          <w:rFonts w:ascii="Times New Roman" w:hAnsi="Times New Roman" w:cs="Times New Roman"/>
        </w:rPr>
        <w:t xml:space="preserve"> = .20</w:t>
      </w:r>
      <w:r w:rsidR="00644167">
        <w:rPr>
          <w:rFonts w:ascii="Times New Roman" w:hAnsi="Times New Roman" w:cs="Times New Roman"/>
        </w:rPr>
        <w:t>2</w:t>
      </w:r>
      <w:r w:rsidR="00644167" w:rsidRPr="00094256">
        <w:rPr>
          <w:rFonts w:ascii="Times New Roman" w:hAnsi="Times New Roman" w:cs="Times New Roman"/>
        </w:rPr>
        <w:t xml:space="preserve">), </w:t>
      </w:r>
      <w:r w:rsidR="00644167" w:rsidRPr="00094256">
        <w:rPr>
          <w:rFonts w:ascii="Times New Roman" w:hAnsi="Times New Roman" w:cs="Times New Roman"/>
          <w:i/>
        </w:rPr>
        <w:t>p</w:t>
      </w:r>
      <w:r w:rsidR="00644167" w:rsidRPr="00094256">
        <w:rPr>
          <w:rFonts w:ascii="Times New Roman" w:hAnsi="Times New Roman" w:cs="Times New Roman"/>
        </w:rPr>
        <w:t xml:space="preserve"> = .</w:t>
      </w:r>
      <w:r w:rsidR="00644167">
        <w:rPr>
          <w:rFonts w:ascii="Times New Roman" w:hAnsi="Times New Roman" w:cs="Times New Roman"/>
        </w:rPr>
        <w:t>0</w:t>
      </w:r>
      <w:r w:rsidR="00644167" w:rsidRPr="00094256">
        <w:rPr>
          <w:rFonts w:ascii="Times New Roman" w:hAnsi="Times New Roman" w:cs="Times New Roman"/>
        </w:rPr>
        <w:t>001</w:t>
      </w:r>
      <w:r w:rsidR="00644167">
        <w:rPr>
          <w:rFonts w:ascii="Times New Roman" w:hAnsi="Times New Roman" w:cs="Times New Roman"/>
        </w:rPr>
        <w:t>, and the</w:t>
      </w:r>
      <w:r w:rsidR="00644167" w:rsidRPr="00094256">
        <w:rPr>
          <w:rFonts w:ascii="Times New Roman" w:hAnsi="Times New Roman" w:cs="Times New Roman"/>
        </w:rPr>
        <w:t xml:space="preserve"> same pattern was found for adults (psychological: </w:t>
      </w:r>
      <w:r w:rsidR="00644167" w:rsidRPr="00094256">
        <w:rPr>
          <w:rFonts w:ascii="Times New Roman" w:hAnsi="Times New Roman" w:cs="Times New Roman"/>
          <w:i/>
        </w:rPr>
        <w:t>M</w:t>
      </w:r>
      <w:r w:rsidR="00644167" w:rsidRPr="00094256">
        <w:rPr>
          <w:rFonts w:ascii="Times New Roman" w:hAnsi="Times New Roman" w:cs="Times New Roman"/>
        </w:rPr>
        <w:t xml:space="preserve"> = 2.</w:t>
      </w:r>
      <w:r w:rsidR="00644167">
        <w:rPr>
          <w:rFonts w:ascii="Times New Roman" w:hAnsi="Times New Roman" w:cs="Times New Roman"/>
        </w:rPr>
        <w:t>24</w:t>
      </w:r>
      <w:r w:rsidR="00644167" w:rsidRPr="00094256">
        <w:rPr>
          <w:rFonts w:ascii="Times New Roman" w:hAnsi="Times New Roman" w:cs="Times New Roman"/>
        </w:rPr>
        <w:t xml:space="preserve">, </w:t>
      </w:r>
      <w:r w:rsidR="00644167" w:rsidRPr="00094256">
        <w:rPr>
          <w:rFonts w:ascii="Times New Roman" w:hAnsi="Times New Roman" w:cs="Times New Roman"/>
          <w:i/>
        </w:rPr>
        <w:t>SE</w:t>
      </w:r>
      <w:r w:rsidR="00644167" w:rsidRPr="00094256">
        <w:rPr>
          <w:rFonts w:ascii="Times New Roman" w:hAnsi="Times New Roman" w:cs="Times New Roman"/>
        </w:rPr>
        <w:t xml:space="preserve"> = .1</w:t>
      </w:r>
      <w:r w:rsidR="00644167">
        <w:rPr>
          <w:rFonts w:ascii="Times New Roman" w:hAnsi="Times New Roman" w:cs="Times New Roman"/>
        </w:rPr>
        <w:t>98</w:t>
      </w:r>
      <w:r w:rsidR="00644167" w:rsidRPr="00094256">
        <w:rPr>
          <w:rFonts w:ascii="Times New Roman" w:hAnsi="Times New Roman" w:cs="Times New Roman"/>
        </w:rPr>
        <w:t xml:space="preserve">; biological: </w:t>
      </w:r>
      <w:r w:rsidR="00644167" w:rsidRPr="00094256">
        <w:rPr>
          <w:rFonts w:ascii="Times New Roman" w:hAnsi="Times New Roman" w:cs="Times New Roman"/>
          <w:i/>
        </w:rPr>
        <w:t>M</w:t>
      </w:r>
      <w:r w:rsidR="00644167" w:rsidRPr="00094256">
        <w:rPr>
          <w:rFonts w:ascii="Times New Roman" w:hAnsi="Times New Roman" w:cs="Times New Roman"/>
        </w:rPr>
        <w:t xml:space="preserve"> = 1.5</w:t>
      </w:r>
      <w:r w:rsidR="00644167">
        <w:rPr>
          <w:rFonts w:ascii="Times New Roman" w:hAnsi="Times New Roman" w:cs="Times New Roman"/>
        </w:rPr>
        <w:t>1</w:t>
      </w:r>
      <w:r w:rsidR="00644167" w:rsidRPr="00094256">
        <w:rPr>
          <w:rFonts w:ascii="Times New Roman" w:hAnsi="Times New Roman" w:cs="Times New Roman"/>
        </w:rPr>
        <w:t xml:space="preserve">, </w:t>
      </w:r>
      <w:r w:rsidR="00644167" w:rsidRPr="00094256">
        <w:rPr>
          <w:rFonts w:ascii="Times New Roman" w:hAnsi="Times New Roman" w:cs="Times New Roman"/>
          <w:i/>
        </w:rPr>
        <w:t>SE</w:t>
      </w:r>
      <w:r w:rsidR="00644167" w:rsidRPr="00094256">
        <w:rPr>
          <w:rFonts w:ascii="Times New Roman" w:hAnsi="Times New Roman" w:cs="Times New Roman"/>
        </w:rPr>
        <w:t xml:space="preserve"> = .17</w:t>
      </w:r>
      <w:r w:rsidR="00644167">
        <w:rPr>
          <w:rFonts w:ascii="Times New Roman" w:hAnsi="Times New Roman" w:cs="Times New Roman"/>
        </w:rPr>
        <w:t>8</w:t>
      </w:r>
      <w:r w:rsidR="00644167" w:rsidRPr="00094256">
        <w:rPr>
          <w:rFonts w:ascii="Times New Roman" w:hAnsi="Times New Roman" w:cs="Times New Roman"/>
        </w:rPr>
        <w:t xml:space="preserve">), </w:t>
      </w:r>
      <w:r w:rsidR="00644167" w:rsidRPr="00094256">
        <w:rPr>
          <w:rFonts w:ascii="Times New Roman" w:hAnsi="Times New Roman" w:cs="Times New Roman"/>
          <w:i/>
        </w:rPr>
        <w:t>p</w:t>
      </w:r>
      <w:r w:rsidR="00644167" w:rsidRPr="00094256">
        <w:rPr>
          <w:rFonts w:ascii="Times New Roman" w:hAnsi="Times New Roman" w:cs="Times New Roman"/>
        </w:rPr>
        <w:t xml:space="preserve"> = .0</w:t>
      </w:r>
      <w:r w:rsidR="00644167">
        <w:rPr>
          <w:rFonts w:ascii="Times New Roman" w:hAnsi="Times New Roman" w:cs="Times New Roman"/>
        </w:rPr>
        <w:t>001.</w:t>
      </w:r>
      <w:r w:rsidR="003076E1" w:rsidDel="003076E1">
        <w:rPr>
          <w:rFonts w:ascii="Times New Roman" w:hAnsi="Times New Roman" w:cs="Times New Roman"/>
        </w:rPr>
        <w:t xml:space="preserve"> </w:t>
      </w:r>
    </w:p>
    <w:p w14:paraId="7DD34301" w14:textId="3463A553" w:rsidR="00493031" w:rsidRDefault="00644167" w:rsidP="00630E92">
      <w:pPr>
        <w:spacing w:line="480" w:lineRule="auto"/>
        <w:ind w:firstLine="720"/>
        <w:rPr>
          <w:rFonts w:ascii="Times New Roman" w:hAnsi="Times New Roman" w:cs="Times New Roman"/>
        </w:rPr>
      </w:pPr>
      <w:r w:rsidRPr="00094256">
        <w:rPr>
          <w:rFonts w:ascii="Times New Roman" w:hAnsi="Times New Roman" w:cs="Times New Roman"/>
        </w:rPr>
        <w:t xml:space="preserve">There </w:t>
      </w:r>
      <w:r>
        <w:rPr>
          <w:rFonts w:ascii="Times New Roman" w:hAnsi="Times New Roman" w:cs="Times New Roman"/>
        </w:rPr>
        <w:t>were three additional 2-way interactions: a</w:t>
      </w:r>
      <w:r w:rsidRPr="00094256">
        <w:rPr>
          <w:rFonts w:ascii="Times New Roman" w:hAnsi="Times New Roman" w:cs="Times New Roman"/>
        </w:rPr>
        <w:t xml:space="preserve"> </w:t>
      </w:r>
      <w:r>
        <w:rPr>
          <w:rFonts w:ascii="Times New Roman" w:hAnsi="Times New Roman" w:cs="Times New Roman"/>
        </w:rPr>
        <w:t>country by prime</w:t>
      </w:r>
      <w:r w:rsidRPr="00094256">
        <w:rPr>
          <w:rFonts w:ascii="Times New Roman" w:hAnsi="Times New Roman" w:cs="Times New Roman"/>
        </w:rPr>
        <w:t xml:space="preserve"> interaction, </w:t>
      </w:r>
      <w:proofErr w:type="gramStart"/>
      <w:r w:rsidRPr="00094256">
        <w:rPr>
          <w:rFonts w:ascii="Times New Roman" w:hAnsi="Times New Roman" w:cs="Times New Roman"/>
          <w:i/>
        </w:rPr>
        <w:t>F</w:t>
      </w:r>
      <w:r w:rsidRPr="00094256">
        <w:rPr>
          <w:rFonts w:ascii="Times New Roman" w:hAnsi="Times New Roman" w:cs="Times New Roman"/>
        </w:rPr>
        <w:t>(</w:t>
      </w:r>
      <w:proofErr w:type="gramEnd"/>
      <w:r w:rsidRPr="00094256">
        <w:rPr>
          <w:rFonts w:ascii="Times New Roman" w:hAnsi="Times New Roman" w:cs="Times New Roman"/>
        </w:rPr>
        <w:t>1, 21</w:t>
      </w:r>
      <w:r>
        <w:rPr>
          <w:rFonts w:ascii="Times New Roman" w:hAnsi="Times New Roman" w:cs="Times New Roman"/>
        </w:rPr>
        <w:t>4</w:t>
      </w:r>
      <w:r w:rsidRPr="00094256">
        <w:rPr>
          <w:rFonts w:ascii="Times New Roman" w:hAnsi="Times New Roman" w:cs="Times New Roman"/>
        </w:rPr>
        <w:t xml:space="preserve">) = </w:t>
      </w:r>
      <w:r>
        <w:rPr>
          <w:rFonts w:ascii="Times New Roman" w:hAnsi="Times New Roman" w:cs="Times New Roman"/>
        </w:rPr>
        <w:t>5.89</w:t>
      </w:r>
      <w:r w:rsidRPr="00094256">
        <w:rPr>
          <w:rFonts w:ascii="Times New Roman" w:hAnsi="Times New Roman" w:cs="Times New Roman"/>
        </w:rPr>
        <w:t xml:space="preserve">, </w:t>
      </w:r>
      <w:r w:rsidRPr="00094256">
        <w:rPr>
          <w:rFonts w:ascii="Times New Roman" w:hAnsi="Times New Roman" w:cs="Times New Roman"/>
          <w:i/>
        </w:rPr>
        <w:t>p</w:t>
      </w:r>
      <w:r w:rsidRPr="00094256">
        <w:rPr>
          <w:rFonts w:ascii="Times New Roman" w:hAnsi="Times New Roman" w:cs="Times New Roman"/>
        </w:rPr>
        <w:t xml:space="preserve"> = .0</w:t>
      </w:r>
      <w:r>
        <w:rPr>
          <w:rFonts w:ascii="Times New Roman" w:hAnsi="Times New Roman" w:cs="Times New Roman"/>
        </w:rPr>
        <w:t>16</w:t>
      </w:r>
      <w:r w:rsidRPr="00094256">
        <w:rPr>
          <w:rFonts w:ascii="Times New Roman" w:hAnsi="Times New Roman" w:cs="Times New Roman"/>
        </w:rPr>
        <w:t>, n</w:t>
      </w:r>
      <w:r w:rsidRPr="00094256">
        <w:rPr>
          <w:rFonts w:ascii="Times New Roman" w:hAnsi="Times New Roman" w:cs="Times New Roman"/>
          <w:vertAlign w:val="subscript"/>
        </w:rPr>
        <w:t>p</w:t>
      </w:r>
      <w:r w:rsidRPr="00094256">
        <w:rPr>
          <w:rFonts w:ascii="Times New Roman" w:hAnsi="Times New Roman" w:cs="Times New Roman"/>
          <w:vertAlign w:val="superscript"/>
        </w:rPr>
        <w:t>2</w:t>
      </w:r>
      <w:r w:rsidRPr="00094256">
        <w:rPr>
          <w:rFonts w:ascii="Times New Roman" w:hAnsi="Times New Roman" w:cs="Times New Roman"/>
        </w:rPr>
        <w:t xml:space="preserve"> = .0</w:t>
      </w:r>
      <w:r>
        <w:rPr>
          <w:rFonts w:ascii="Times New Roman" w:hAnsi="Times New Roman" w:cs="Times New Roman"/>
        </w:rPr>
        <w:t>27,</w:t>
      </w:r>
      <w:r w:rsidRPr="00094256">
        <w:rPr>
          <w:rFonts w:ascii="Times New Roman" w:hAnsi="Times New Roman" w:cs="Times New Roman"/>
        </w:rPr>
        <w:t xml:space="preserve"> </w:t>
      </w:r>
      <w:r>
        <w:rPr>
          <w:rFonts w:ascii="Times New Roman" w:hAnsi="Times New Roman" w:cs="Times New Roman"/>
        </w:rPr>
        <w:t>a prime by process type</w:t>
      </w:r>
      <w:r w:rsidRPr="00094256">
        <w:rPr>
          <w:rFonts w:ascii="Times New Roman" w:hAnsi="Times New Roman" w:cs="Times New Roman"/>
        </w:rPr>
        <w:t xml:space="preserve"> interaction, </w:t>
      </w:r>
      <w:r w:rsidRPr="00094256">
        <w:rPr>
          <w:rFonts w:ascii="Times New Roman" w:hAnsi="Times New Roman" w:cs="Times New Roman"/>
          <w:i/>
        </w:rPr>
        <w:t>F</w:t>
      </w:r>
      <w:r w:rsidRPr="00094256">
        <w:rPr>
          <w:rFonts w:ascii="Times New Roman" w:hAnsi="Times New Roman" w:cs="Times New Roman"/>
        </w:rPr>
        <w:t>(1, 21</w:t>
      </w:r>
      <w:r>
        <w:rPr>
          <w:rFonts w:ascii="Times New Roman" w:hAnsi="Times New Roman" w:cs="Times New Roman"/>
        </w:rPr>
        <w:t>4</w:t>
      </w:r>
      <w:r w:rsidRPr="00094256">
        <w:rPr>
          <w:rFonts w:ascii="Times New Roman" w:hAnsi="Times New Roman" w:cs="Times New Roman"/>
        </w:rPr>
        <w:t xml:space="preserve">) = </w:t>
      </w:r>
      <w:r>
        <w:rPr>
          <w:rFonts w:ascii="Times New Roman" w:hAnsi="Times New Roman" w:cs="Times New Roman"/>
        </w:rPr>
        <w:t>12.15</w:t>
      </w:r>
      <w:r w:rsidRPr="00094256">
        <w:rPr>
          <w:rFonts w:ascii="Times New Roman" w:hAnsi="Times New Roman" w:cs="Times New Roman"/>
        </w:rPr>
        <w:t xml:space="preserve">, </w:t>
      </w:r>
      <w:r w:rsidRPr="00094256">
        <w:rPr>
          <w:rFonts w:ascii="Times New Roman" w:hAnsi="Times New Roman" w:cs="Times New Roman"/>
          <w:i/>
        </w:rPr>
        <w:t>p</w:t>
      </w:r>
      <w:r w:rsidRPr="00094256">
        <w:rPr>
          <w:rFonts w:ascii="Times New Roman" w:hAnsi="Times New Roman" w:cs="Times New Roman"/>
        </w:rPr>
        <w:t xml:space="preserve"> = .001, n</w:t>
      </w:r>
      <w:r w:rsidRPr="00094256">
        <w:rPr>
          <w:rFonts w:ascii="Times New Roman" w:hAnsi="Times New Roman" w:cs="Times New Roman"/>
          <w:vertAlign w:val="subscript"/>
        </w:rPr>
        <w:t>p</w:t>
      </w:r>
      <w:r w:rsidRPr="00094256">
        <w:rPr>
          <w:rFonts w:ascii="Times New Roman" w:hAnsi="Times New Roman" w:cs="Times New Roman"/>
          <w:vertAlign w:val="superscript"/>
        </w:rPr>
        <w:t>2</w:t>
      </w:r>
      <w:r w:rsidRPr="00094256">
        <w:rPr>
          <w:rFonts w:ascii="Times New Roman" w:hAnsi="Times New Roman" w:cs="Times New Roman"/>
        </w:rPr>
        <w:t xml:space="preserve"> = .0</w:t>
      </w:r>
      <w:r>
        <w:rPr>
          <w:rFonts w:ascii="Times New Roman" w:hAnsi="Times New Roman" w:cs="Times New Roman"/>
        </w:rPr>
        <w:t>54, and</w:t>
      </w:r>
      <w:r w:rsidRPr="00094256">
        <w:rPr>
          <w:rFonts w:ascii="Times New Roman" w:hAnsi="Times New Roman" w:cs="Times New Roman"/>
        </w:rPr>
        <w:t xml:space="preserve"> a country </w:t>
      </w:r>
      <w:r>
        <w:rPr>
          <w:rFonts w:ascii="Times New Roman" w:hAnsi="Times New Roman" w:cs="Times New Roman"/>
        </w:rPr>
        <w:t xml:space="preserve">by process type </w:t>
      </w:r>
      <w:r w:rsidRPr="00094256">
        <w:rPr>
          <w:rFonts w:ascii="Times New Roman" w:hAnsi="Times New Roman" w:cs="Times New Roman"/>
        </w:rPr>
        <w:t xml:space="preserve">interaction, </w:t>
      </w:r>
      <w:r w:rsidRPr="00094256">
        <w:rPr>
          <w:rFonts w:ascii="Times New Roman" w:hAnsi="Times New Roman" w:cs="Times New Roman"/>
          <w:i/>
        </w:rPr>
        <w:t>F</w:t>
      </w:r>
      <w:r w:rsidRPr="00094256">
        <w:rPr>
          <w:rFonts w:ascii="Times New Roman" w:hAnsi="Times New Roman" w:cs="Times New Roman"/>
        </w:rPr>
        <w:t>(1, 21</w:t>
      </w:r>
      <w:r>
        <w:rPr>
          <w:rFonts w:ascii="Times New Roman" w:hAnsi="Times New Roman" w:cs="Times New Roman"/>
        </w:rPr>
        <w:t>4</w:t>
      </w:r>
      <w:r w:rsidRPr="00094256">
        <w:rPr>
          <w:rFonts w:ascii="Times New Roman" w:hAnsi="Times New Roman" w:cs="Times New Roman"/>
        </w:rPr>
        <w:t xml:space="preserve">) = </w:t>
      </w:r>
      <w:r>
        <w:rPr>
          <w:rFonts w:ascii="Times New Roman" w:hAnsi="Times New Roman" w:cs="Times New Roman"/>
        </w:rPr>
        <w:t>34.62</w:t>
      </w:r>
      <w:r w:rsidRPr="00094256">
        <w:rPr>
          <w:rFonts w:ascii="Times New Roman" w:hAnsi="Times New Roman" w:cs="Times New Roman"/>
        </w:rPr>
        <w:t xml:space="preserve">, </w:t>
      </w:r>
      <w:r w:rsidRPr="00094256">
        <w:rPr>
          <w:rFonts w:ascii="Times New Roman" w:hAnsi="Times New Roman" w:cs="Times New Roman"/>
          <w:i/>
        </w:rPr>
        <w:t>p</w:t>
      </w:r>
      <w:r w:rsidRPr="00094256">
        <w:rPr>
          <w:rFonts w:ascii="Times New Roman" w:hAnsi="Times New Roman" w:cs="Times New Roman"/>
        </w:rPr>
        <w:t xml:space="preserve"> = .0001, n</w:t>
      </w:r>
      <w:r w:rsidRPr="00094256">
        <w:rPr>
          <w:rFonts w:ascii="Times New Roman" w:hAnsi="Times New Roman" w:cs="Times New Roman"/>
          <w:vertAlign w:val="subscript"/>
        </w:rPr>
        <w:t>p</w:t>
      </w:r>
      <w:r w:rsidRPr="00094256">
        <w:rPr>
          <w:rFonts w:ascii="Times New Roman" w:hAnsi="Times New Roman" w:cs="Times New Roman"/>
          <w:vertAlign w:val="superscript"/>
        </w:rPr>
        <w:t>2</w:t>
      </w:r>
      <w:r w:rsidRPr="00094256">
        <w:rPr>
          <w:rFonts w:ascii="Times New Roman" w:hAnsi="Times New Roman" w:cs="Times New Roman"/>
        </w:rPr>
        <w:t xml:space="preserve"> = .1</w:t>
      </w:r>
      <w:r>
        <w:rPr>
          <w:rFonts w:ascii="Times New Roman" w:hAnsi="Times New Roman" w:cs="Times New Roman"/>
        </w:rPr>
        <w:t>39</w:t>
      </w:r>
      <w:r w:rsidRPr="00094256">
        <w:rPr>
          <w:rFonts w:ascii="Times New Roman" w:hAnsi="Times New Roman" w:cs="Times New Roman"/>
        </w:rPr>
        <w:t xml:space="preserve">. </w:t>
      </w:r>
      <w:r w:rsidR="00C03D79">
        <w:rPr>
          <w:rFonts w:ascii="Times New Roman" w:hAnsi="Times New Roman" w:cs="Times New Roman"/>
        </w:rPr>
        <w:t>T</w:t>
      </w:r>
      <w:r>
        <w:rPr>
          <w:rFonts w:ascii="Times New Roman" w:hAnsi="Times New Roman" w:cs="Times New Roman"/>
        </w:rPr>
        <w:t xml:space="preserve">hese </w:t>
      </w:r>
      <w:r w:rsidR="00414F49">
        <w:rPr>
          <w:rFonts w:ascii="Times New Roman" w:hAnsi="Times New Roman" w:cs="Times New Roman"/>
        </w:rPr>
        <w:t xml:space="preserve">three </w:t>
      </w:r>
      <w:r>
        <w:rPr>
          <w:rFonts w:ascii="Times New Roman" w:hAnsi="Times New Roman" w:cs="Times New Roman"/>
        </w:rPr>
        <w:t>2-way interactions were qualified</w:t>
      </w:r>
      <w:r w:rsidR="00C03D79">
        <w:rPr>
          <w:rFonts w:ascii="Times New Roman" w:hAnsi="Times New Roman" w:cs="Times New Roman"/>
        </w:rPr>
        <w:t xml:space="preserve"> by </w:t>
      </w:r>
      <w:r>
        <w:rPr>
          <w:rFonts w:ascii="Times New Roman" w:hAnsi="Times New Roman" w:cs="Times New Roman"/>
        </w:rPr>
        <w:t xml:space="preserve">the 3-way interaction of </w:t>
      </w:r>
      <w:r w:rsidR="00C03D79">
        <w:rPr>
          <w:rFonts w:ascii="Times New Roman" w:hAnsi="Times New Roman" w:cs="Times New Roman"/>
        </w:rPr>
        <w:t>country by prime by process</w:t>
      </w:r>
      <w:r w:rsidR="00BF2834">
        <w:rPr>
          <w:rFonts w:ascii="Times New Roman" w:hAnsi="Times New Roman" w:cs="Times New Roman"/>
        </w:rPr>
        <w:t xml:space="preserve"> type</w:t>
      </w:r>
      <w:r w:rsidR="00F41F7B" w:rsidRPr="00094256">
        <w:rPr>
          <w:rFonts w:ascii="Times New Roman" w:hAnsi="Times New Roman" w:cs="Times New Roman"/>
        </w:rPr>
        <w:t xml:space="preserve">, </w:t>
      </w:r>
      <w:proofErr w:type="gramStart"/>
      <w:r w:rsidR="00F41F7B" w:rsidRPr="00094256">
        <w:rPr>
          <w:rFonts w:ascii="Times New Roman" w:hAnsi="Times New Roman" w:cs="Times New Roman"/>
          <w:i/>
        </w:rPr>
        <w:t>F</w:t>
      </w:r>
      <w:r w:rsidR="00F41F7B" w:rsidRPr="00094256">
        <w:rPr>
          <w:rFonts w:ascii="Times New Roman" w:hAnsi="Times New Roman" w:cs="Times New Roman"/>
        </w:rPr>
        <w:t>(</w:t>
      </w:r>
      <w:proofErr w:type="gramEnd"/>
      <w:r w:rsidR="00F41F7B" w:rsidRPr="00094256">
        <w:rPr>
          <w:rFonts w:ascii="Times New Roman" w:hAnsi="Times New Roman" w:cs="Times New Roman"/>
        </w:rPr>
        <w:t>1, 21</w:t>
      </w:r>
      <w:r w:rsidR="000055DD">
        <w:rPr>
          <w:rFonts w:ascii="Times New Roman" w:hAnsi="Times New Roman" w:cs="Times New Roman"/>
        </w:rPr>
        <w:t>4</w:t>
      </w:r>
      <w:r w:rsidR="00F41F7B" w:rsidRPr="00094256">
        <w:rPr>
          <w:rFonts w:ascii="Times New Roman" w:hAnsi="Times New Roman" w:cs="Times New Roman"/>
        </w:rPr>
        <w:t>) = 2</w:t>
      </w:r>
      <w:r w:rsidR="000055DD">
        <w:rPr>
          <w:rFonts w:ascii="Times New Roman" w:hAnsi="Times New Roman" w:cs="Times New Roman"/>
        </w:rPr>
        <w:t>6.40</w:t>
      </w:r>
      <w:r w:rsidR="00F41F7B" w:rsidRPr="00094256">
        <w:rPr>
          <w:rFonts w:ascii="Times New Roman" w:hAnsi="Times New Roman" w:cs="Times New Roman"/>
        </w:rPr>
        <w:t xml:space="preserve">, </w:t>
      </w:r>
      <w:r w:rsidR="00F41F7B" w:rsidRPr="00094256">
        <w:rPr>
          <w:rFonts w:ascii="Times New Roman" w:hAnsi="Times New Roman" w:cs="Times New Roman"/>
          <w:i/>
        </w:rPr>
        <w:t>p</w:t>
      </w:r>
      <w:r w:rsidR="00F41F7B" w:rsidRPr="00094256">
        <w:rPr>
          <w:rFonts w:ascii="Times New Roman" w:hAnsi="Times New Roman" w:cs="Times New Roman"/>
        </w:rPr>
        <w:t xml:space="preserve"> = .0001, n</w:t>
      </w:r>
      <w:r w:rsidR="00F41F7B" w:rsidRPr="00094256">
        <w:rPr>
          <w:rFonts w:ascii="Times New Roman" w:hAnsi="Times New Roman" w:cs="Times New Roman"/>
          <w:vertAlign w:val="subscript"/>
        </w:rPr>
        <w:t>p</w:t>
      </w:r>
      <w:r w:rsidR="00F41F7B" w:rsidRPr="00094256">
        <w:rPr>
          <w:rFonts w:ascii="Times New Roman" w:hAnsi="Times New Roman" w:cs="Times New Roman"/>
          <w:vertAlign w:val="superscript"/>
        </w:rPr>
        <w:t>2</w:t>
      </w:r>
      <w:r w:rsidR="00F41F7B" w:rsidRPr="00094256">
        <w:rPr>
          <w:rFonts w:ascii="Times New Roman" w:hAnsi="Times New Roman" w:cs="Times New Roman"/>
        </w:rPr>
        <w:t xml:space="preserve"> = .1</w:t>
      </w:r>
      <w:r w:rsidR="000055DD">
        <w:rPr>
          <w:rFonts w:ascii="Times New Roman" w:hAnsi="Times New Roman" w:cs="Times New Roman"/>
        </w:rPr>
        <w:t>10</w:t>
      </w:r>
      <w:r w:rsidR="00493031">
        <w:rPr>
          <w:rFonts w:ascii="Times New Roman" w:hAnsi="Times New Roman" w:cs="Times New Roman"/>
        </w:rPr>
        <w:t>.</w:t>
      </w:r>
    </w:p>
    <w:p w14:paraId="78AD2882" w14:textId="60406DC9" w:rsidR="00493031" w:rsidRDefault="00493031" w:rsidP="00E41AD2">
      <w:pPr>
        <w:spacing w:line="480" w:lineRule="auto"/>
        <w:ind w:firstLine="720"/>
        <w:rPr>
          <w:rFonts w:ascii="Times New Roman" w:hAnsi="Times New Roman" w:cs="Times New Roman"/>
        </w:rPr>
      </w:pPr>
      <w:r>
        <w:rPr>
          <w:rFonts w:ascii="Times New Roman" w:hAnsi="Times New Roman" w:cs="Times New Roman"/>
        </w:rPr>
        <w:t>This 3-way interaction is illustrated in Fi</w:t>
      </w:r>
      <w:r w:rsidR="00F54857">
        <w:rPr>
          <w:rFonts w:ascii="Times New Roman" w:hAnsi="Times New Roman" w:cs="Times New Roman"/>
        </w:rPr>
        <w:t>g.</w:t>
      </w:r>
      <w:r>
        <w:rPr>
          <w:rFonts w:ascii="Times New Roman" w:hAnsi="Times New Roman" w:cs="Times New Roman"/>
        </w:rPr>
        <w:t xml:space="preserve"> </w:t>
      </w:r>
      <w:r w:rsidR="00B00059">
        <w:rPr>
          <w:rFonts w:ascii="Times New Roman" w:hAnsi="Times New Roman" w:cs="Times New Roman"/>
        </w:rPr>
        <w:t>1</w:t>
      </w:r>
      <w:r w:rsidR="006A49E2">
        <w:rPr>
          <w:rFonts w:ascii="Times New Roman" w:hAnsi="Times New Roman" w:cs="Times New Roman"/>
        </w:rPr>
        <w:t>.</w:t>
      </w:r>
      <w:r w:rsidR="009316E7">
        <w:rPr>
          <w:rFonts w:ascii="Times New Roman" w:hAnsi="Times New Roman" w:cs="Times New Roman"/>
        </w:rPr>
        <w:t xml:space="preserve"> </w:t>
      </w:r>
      <w:r w:rsidR="00CB484F">
        <w:rPr>
          <w:rFonts w:ascii="Times New Roman" w:hAnsi="Times New Roman" w:cs="Times New Roman"/>
        </w:rPr>
        <w:t>As noted</w:t>
      </w:r>
      <w:r>
        <w:rPr>
          <w:rFonts w:ascii="Times New Roman" w:hAnsi="Times New Roman" w:cs="Times New Roman"/>
        </w:rPr>
        <w:t xml:space="preserve"> earlier</w:t>
      </w:r>
      <w:r w:rsidR="00CB484F">
        <w:rPr>
          <w:rFonts w:ascii="Times New Roman" w:hAnsi="Times New Roman" w:cs="Times New Roman"/>
        </w:rPr>
        <w:t>,</w:t>
      </w:r>
      <w:r w:rsidR="001E754D">
        <w:rPr>
          <w:rFonts w:ascii="Times New Roman" w:hAnsi="Times New Roman" w:cs="Times New Roman"/>
        </w:rPr>
        <w:t xml:space="preserve"> </w:t>
      </w:r>
      <w:r>
        <w:rPr>
          <w:rFonts w:ascii="Times New Roman" w:hAnsi="Times New Roman" w:cs="Times New Roman"/>
        </w:rPr>
        <w:t>participants</w:t>
      </w:r>
      <w:r w:rsidR="009E5B27">
        <w:rPr>
          <w:rFonts w:ascii="Times New Roman" w:hAnsi="Times New Roman" w:cs="Times New Roman"/>
        </w:rPr>
        <w:t xml:space="preserve"> typically</w:t>
      </w:r>
      <w:r>
        <w:rPr>
          <w:rFonts w:ascii="Times New Roman" w:hAnsi="Times New Roman" w:cs="Times New Roman"/>
        </w:rPr>
        <w:t xml:space="preserve"> provided more “still works” responses when discussing psychological rather than</w:t>
      </w:r>
      <w:r w:rsidR="00282F71">
        <w:rPr>
          <w:rFonts w:ascii="Times New Roman" w:hAnsi="Times New Roman" w:cs="Times New Roman"/>
        </w:rPr>
        <w:t xml:space="preserve"> biological processes.</w:t>
      </w:r>
      <w:r w:rsidR="00BB5F79">
        <w:rPr>
          <w:rFonts w:ascii="Times New Roman" w:hAnsi="Times New Roman" w:cs="Times New Roman"/>
        </w:rPr>
        <w:t xml:space="preserve"> </w:t>
      </w:r>
      <w:r w:rsidR="00BE73A6">
        <w:rPr>
          <w:rFonts w:ascii="Times New Roman" w:hAnsi="Times New Roman" w:cs="Times New Roman"/>
        </w:rPr>
        <w:t>However, inspection of Fig</w:t>
      </w:r>
      <w:r w:rsidR="00F54857">
        <w:rPr>
          <w:rFonts w:ascii="Times New Roman" w:hAnsi="Times New Roman" w:cs="Times New Roman"/>
        </w:rPr>
        <w:t>.</w:t>
      </w:r>
      <w:r w:rsidR="00BE73A6">
        <w:rPr>
          <w:rFonts w:ascii="Times New Roman" w:hAnsi="Times New Roman" w:cs="Times New Roman"/>
        </w:rPr>
        <w:t xml:space="preserve"> </w:t>
      </w:r>
      <w:r w:rsidR="008B47BF">
        <w:rPr>
          <w:rFonts w:ascii="Times New Roman" w:hAnsi="Times New Roman" w:cs="Times New Roman"/>
        </w:rPr>
        <w:t xml:space="preserve">1 </w:t>
      </w:r>
      <w:r w:rsidR="00BC4CE0">
        <w:rPr>
          <w:rFonts w:ascii="Times New Roman" w:hAnsi="Times New Roman" w:cs="Times New Roman"/>
        </w:rPr>
        <w:t xml:space="preserve">shows that this pattern did not emerge </w:t>
      </w:r>
      <w:r w:rsidR="0038187B">
        <w:rPr>
          <w:rFonts w:ascii="Times New Roman" w:hAnsi="Times New Roman" w:cs="Times New Roman"/>
        </w:rPr>
        <w:t xml:space="preserve">consistently. More specifically, it did not emerge </w:t>
      </w:r>
      <w:r w:rsidR="00BC4CE0">
        <w:rPr>
          <w:rFonts w:ascii="Times New Roman" w:hAnsi="Times New Roman" w:cs="Times New Roman"/>
        </w:rPr>
        <w:t xml:space="preserve">when </w:t>
      </w:r>
      <w:r w:rsidR="009316E7">
        <w:rPr>
          <w:rFonts w:ascii="Times New Roman" w:hAnsi="Times New Roman" w:cs="Times New Roman"/>
        </w:rPr>
        <w:t xml:space="preserve">participants from </w:t>
      </w:r>
      <w:r w:rsidR="00BC4CE0">
        <w:rPr>
          <w:rFonts w:ascii="Times New Roman" w:hAnsi="Times New Roman" w:cs="Times New Roman"/>
        </w:rPr>
        <w:t xml:space="preserve">Vanuatu received the </w:t>
      </w:r>
      <w:r w:rsidR="00DC3113">
        <w:rPr>
          <w:rFonts w:ascii="Times New Roman" w:hAnsi="Times New Roman" w:cs="Times New Roman"/>
        </w:rPr>
        <w:t>theistic</w:t>
      </w:r>
      <w:r w:rsidR="00BC4CE0">
        <w:rPr>
          <w:rFonts w:ascii="Times New Roman" w:hAnsi="Times New Roman" w:cs="Times New Roman"/>
        </w:rPr>
        <w:t xml:space="preserve"> prime. </w:t>
      </w:r>
      <w:r w:rsidR="00856E40">
        <w:rPr>
          <w:rFonts w:ascii="Times New Roman" w:hAnsi="Times New Roman" w:cs="Times New Roman"/>
        </w:rPr>
        <w:t xml:space="preserve">To check these conclusions, we examined the simple effect of process type for each of the four combinations of country and prime. These tests confirmed that </w:t>
      </w:r>
      <w:r w:rsidR="00BC4CE0">
        <w:rPr>
          <w:rFonts w:ascii="Times New Roman" w:hAnsi="Times New Roman" w:cs="Times New Roman"/>
        </w:rPr>
        <w:t>when</w:t>
      </w:r>
      <w:r w:rsidR="00856E40">
        <w:rPr>
          <w:rFonts w:ascii="Times New Roman" w:hAnsi="Times New Roman" w:cs="Times New Roman"/>
        </w:rPr>
        <w:t xml:space="preserve"> </w:t>
      </w:r>
      <w:r w:rsidR="00924F0C">
        <w:rPr>
          <w:rFonts w:ascii="Times New Roman" w:hAnsi="Times New Roman" w:cs="Times New Roman"/>
        </w:rPr>
        <w:t>given the n</w:t>
      </w:r>
      <w:r w:rsidR="00DC3113">
        <w:rPr>
          <w:rFonts w:ascii="Times New Roman" w:hAnsi="Times New Roman" w:cs="Times New Roman"/>
        </w:rPr>
        <w:t>on-theistic</w:t>
      </w:r>
      <w:r w:rsidR="00924F0C">
        <w:rPr>
          <w:rFonts w:ascii="Times New Roman" w:hAnsi="Times New Roman" w:cs="Times New Roman"/>
        </w:rPr>
        <w:t xml:space="preserve"> </w:t>
      </w:r>
      <w:r w:rsidR="00924F0C">
        <w:rPr>
          <w:rFonts w:ascii="Times New Roman" w:hAnsi="Times New Roman" w:cs="Times New Roman"/>
        </w:rPr>
        <w:lastRenderedPageBreak/>
        <w:t xml:space="preserve">prime, </w:t>
      </w:r>
      <w:r w:rsidR="00343F54">
        <w:rPr>
          <w:rFonts w:ascii="Times New Roman" w:hAnsi="Times New Roman" w:cs="Times New Roman"/>
        </w:rPr>
        <w:t>p</w:t>
      </w:r>
      <w:r w:rsidR="00217E6F">
        <w:rPr>
          <w:rFonts w:ascii="Times New Roman" w:hAnsi="Times New Roman" w:cs="Times New Roman"/>
        </w:rPr>
        <w:t xml:space="preserve">articipants in </w:t>
      </w:r>
      <w:r w:rsidR="006A49E2">
        <w:rPr>
          <w:rFonts w:ascii="Times New Roman" w:hAnsi="Times New Roman" w:cs="Times New Roman"/>
        </w:rPr>
        <w:t xml:space="preserve">Vanuatu </w:t>
      </w:r>
      <w:r w:rsidR="00924F0C">
        <w:rPr>
          <w:rFonts w:ascii="Times New Roman" w:hAnsi="Times New Roman" w:cs="Times New Roman"/>
        </w:rPr>
        <w:t>provided more “still works” responses for psychological (</w:t>
      </w:r>
      <w:r w:rsidR="00924F0C">
        <w:rPr>
          <w:rFonts w:ascii="Times New Roman" w:hAnsi="Times New Roman" w:cs="Times New Roman"/>
          <w:i/>
        </w:rPr>
        <w:t>M</w:t>
      </w:r>
      <w:r w:rsidR="00924F0C">
        <w:rPr>
          <w:rFonts w:ascii="Times New Roman" w:hAnsi="Times New Roman" w:cs="Times New Roman"/>
        </w:rPr>
        <w:t xml:space="preserve"> = 1.15, </w:t>
      </w:r>
      <w:r w:rsidR="00924F0C">
        <w:rPr>
          <w:rFonts w:ascii="Times New Roman" w:hAnsi="Times New Roman" w:cs="Times New Roman"/>
          <w:i/>
        </w:rPr>
        <w:t>SE</w:t>
      </w:r>
      <w:r w:rsidR="00924F0C">
        <w:rPr>
          <w:rFonts w:ascii="Times New Roman" w:hAnsi="Times New Roman" w:cs="Times New Roman"/>
        </w:rPr>
        <w:t xml:space="preserve"> = .234) than biological process</w:t>
      </w:r>
      <w:r w:rsidR="00343F54">
        <w:rPr>
          <w:rFonts w:ascii="Times New Roman" w:hAnsi="Times New Roman" w:cs="Times New Roman"/>
        </w:rPr>
        <w:t>es</w:t>
      </w:r>
      <w:r w:rsidR="00924F0C">
        <w:rPr>
          <w:rFonts w:ascii="Times New Roman" w:hAnsi="Times New Roman" w:cs="Times New Roman"/>
        </w:rPr>
        <w:t xml:space="preserve"> (</w:t>
      </w:r>
      <w:r w:rsidR="00924F0C">
        <w:rPr>
          <w:rFonts w:ascii="Times New Roman" w:hAnsi="Times New Roman" w:cs="Times New Roman"/>
          <w:i/>
        </w:rPr>
        <w:t>M</w:t>
      </w:r>
      <w:r w:rsidR="00924F0C">
        <w:rPr>
          <w:rFonts w:ascii="Times New Roman" w:hAnsi="Times New Roman" w:cs="Times New Roman"/>
        </w:rPr>
        <w:t xml:space="preserve"> = .28, </w:t>
      </w:r>
      <w:r w:rsidR="00924F0C">
        <w:rPr>
          <w:rFonts w:ascii="Times New Roman" w:hAnsi="Times New Roman" w:cs="Times New Roman"/>
          <w:i/>
        </w:rPr>
        <w:t>SE</w:t>
      </w:r>
      <w:r w:rsidR="00924F0C">
        <w:rPr>
          <w:rFonts w:ascii="Times New Roman" w:hAnsi="Times New Roman" w:cs="Times New Roman"/>
        </w:rPr>
        <w:t xml:space="preserve"> = .210), </w:t>
      </w:r>
      <w:r w:rsidR="00924F0C">
        <w:rPr>
          <w:rFonts w:ascii="Times New Roman" w:hAnsi="Times New Roman" w:cs="Times New Roman"/>
          <w:i/>
        </w:rPr>
        <w:t>F</w:t>
      </w:r>
      <w:r w:rsidR="00924F0C">
        <w:rPr>
          <w:rFonts w:ascii="Times New Roman" w:hAnsi="Times New Roman" w:cs="Times New Roman"/>
        </w:rPr>
        <w:t xml:space="preserve">(1, 214) = 15.74, </w:t>
      </w:r>
      <w:r w:rsidR="00924F0C">
        <w:rPr>
          <w:rFonts w:ascii="Times New Roman" w:hAnsi="Times New Roman" w:cs="Times New Roman"/>
          <w:i/>
        </w:rPr>
        <w:t>p</w:t>
      </w:r>
      <w:r w:rsidR="00924F0C">
        <w:rPr>
          <w:rFonts w:ascii="Times New Roman" w:hAnsi="Times New Roman" w:cs="Times New Roman"/>
        </w:rPr>
        <w:t xml:space="preserve"> = .0001, n</w:t>
      </w:r>
      <w:r w:rsidR="00924F0C">
        <w:rPr>
          <w:rFonts w:ascii="Times New Roman" w:hAnsi="Times New Roman" w:cs="Times New Roman"/>
          <w:vertAlign w:val="subscript"/>
        </w:rPr>
        <w:t>p</w:t>
      </w:r>
      <w:r w:rsidR="00924F0C">
        <w:rPr>
          <w:rFonts w:ascii="Times New Roman" w:hAnsi="Times New Roman" w:cs="Times New Roman"/>
          <w:vertAlign w:val="superscript"/>
        </w:rPr>
        <w:t>2</w:t>
      </w:r>
      <w:r w:rsidR="00924F0C">
        <w:rPr>
          <w:rFonts w:ascii="Times New Roman" w:hAnsi="Times New Roman" w:cs="Times New Roman"/>
        </w:rPr>
        <w:t xml:space="preserve"> = .069</w:t>
      </w:r>
      <w:r w:rsidR="006A49E2">
        <w:rPr>
          <w:rFonts w:ascii="Times New Roman" w:hAnsi="Times New Roman" w:cs="Times New Roman"/>
        </w:rPr>
        <w:t xml:space="preserve">, as did </w:t>
      </w:r>
      <w:r w:rsidR="00856E40">
        <w:rPr>
          <w:rFonts w:ascii="Times New Roman" w:hAnsi="Times New Roman" w:cs="Times New Roman"/>
        </w:rPr>
        <w:t>U.S. participants (</w:t>
      </w:r>
      <w:r w:rsidR="00856E40">
        <w:rPr>
          <w:rFonts w:ascii="Times New Roman" w:hAnsi="Times New Roman" w:cs="Times New Roman"/>
          <w:i/>
        </w:rPr>
        <w:t>M</w:t>
      </w:r>
      <w:r w:rsidR="00856E40">
        <w:rPr>
          <w:rFonts w:ascii="Times New Roman" w:hAnsi="Times New Roman" w:cs="Times New Roman"/>
        </w:rPr>
        <w:t xml:space="preserve"> = 1.78, </w:t>
      </w:r>
      <w:r w:rsidR="00856E40">
        <w:rPr>
          <w:rFonts w:ascii="Times New Roman" w:hAnsi="Times New Roman" w:cs="Times New Roman"/>
          <w:i/>
        </w:rPr>
        <w:t>SE</w:t>
      </w:r>
      <w:r w:rsidR="00856E40">
        <w:rPr>
          <w:rFonts w:ascii="Times New Roman" w:hAnsi="Times New Roman" w:cs="Times New Roman"/>
        </w:rPr>
        <w:t xml:space="preserve"> = .244</w:t>
      </w:r>
      <w:r w:rsidR="00343F54">
        <w:rPr>
          <w:rFonts w:ascii="Times New Roman" w:hAnsi="Times New Roman" w:cs="Times New Roman"/>
        </w:rPr>
        <w:t>;</w:t>
      </w:r>
      <w:r w:rsidR="00856E40">
        <w:rPr>
          <w:rFonts w:ascii="Times New Roman" w:hAnsi="Times New Roman" w:cs="Times New Roman"/>
        </w:rPr>
        <w:t xml:space="preserve"> </w:t>
      </w:r>
      <w:r w:rsidR="00856E40">
        <w:rPr>
          <w:rFonts w:ascii="Times New Roman" w:hAnsi="Times New Roman" w:cs="Times New Roman"/>
          <w:i/>
        </w:rPr>
        <w:t>M</w:t>
      </w:r>
      <w:r w:rsidR="00856E40">
        <w:rPr>
          <w:rFonts w:ascii="Times New Roman" w:hAnsi="Times New Roman" w:cs="Times New Roman"/>
        </w:rPr>
        <w:t xml:space="preserve"> = .74, </w:t>
      </w:r>
      <w:r w:rsidR="00856E40">
        <w:rPr>
          <w:rFonts w:ascii="Times New Roman" w:hAnsi="Times New Roman" w:cs="Times New Roman"/>
          <w:i/>
        </w:rPr>
        <w:t>SE</w:t>
      </w:r>
      <w:r w:rsidR="00856E40">
        <w:rPr>
          <w:rFonts w:ascii="Times New Roman" w:hAnsi="Times New Roman" w:cs="Times New Roman"/>
        </w:rPr>
        <w:t xml:space="preserve"> = .219), </w:t>
      </w:r>
      <w:r w:rsidR="00856E40">
        <w:rPr>
          <w:rFonts w:ascii="Times New Roman" w:hAnsi="Times New Roman" w:cs="Times New Roman"/>
          <w:i/>
        </w:rPr>
        <w:t>F</w:t>
      </w:r>
      <w:r w:rsidR="00856E40">
        <w:rPr>
          <w:rFonts w:ascii="Times New Roman" w:hAnsi="Times New Roman" w:cs="Times New Roman"/>
        </w:rPr>
        <w:t xml:space="preserve">(1, 214) = 20.46, </w:t>
      </w:r>
      <w:r w:rsidR="00856E40">
        <w:rPr>
          <w:rFonts w:ascii="Times New Roman" w:hAnsi="Times New Roman" w:cs="Times New Roman"/>
          <w:i/>
        </w:rPr>
        <w:t>p</w:t>
      </w:r>
      <w:r w:rsidR="00856E40">
        <w:rPr>
          <w:rFonts w:ascii="Times New Roman" w:hAnsi="Times New Roman" w:cs="Times New Roman"/>
        </w:rPr>
        <w:t xml:space="preserve"> = .0001, n</w:t>
      </w:r>
      <w:r w:rsidR="00856E40">
        <w:rPr>
          <w:rFonts w:ascii="Times New Roman" w:hAnsi="Times New Roman" w:cs="Times New Roman"/>
          <w:vertAlign w:val="subscript"/>
        </w:rPr>
        <w:t>p</w:t>
      </w:r>
      <w:r w:rsidR="00856E40">
        <w:rPr>
          <w:rFonts w:ascii="Times New Roman" w:hAnsi="Times New Roman" w:cs="Times New Roman"/>
          <w:vertAlign w:val="superscript"/>
        </w:rPr>
        <w:t>2</w:t>
      </w:r>
      <w:r w:rsidR="00856E40">
        <w:rPr>
          <w:rFonts w:ascii="Times New Roman" w:hAnsi="Times New Roman" w:cs="Times New Roman"/>
        </w:rPr>
        <w:t xml:space="preserve"> = .087. </w:t>
      </w:r>
      <w:r w:rsidR="00BC4CE0">
        <w:rPr>
          <w:rFonts w:ascii="Times New Roman" w:hAnsi="Times New Roman" w:cs="Times New Roman"/>
        </w:rPr>
        <w:t xml:space="preserve">However, when given the </w:t>
      </w:r>
      <w:r w:rsidR="00DC3113">
        <w:rPr>
          <w:rFonts w:ascii="Times New Roman" w:hAnsi="Times New Roman" w:cs="Times New Roman"/>
        </w:rPr>
        <w:t>theistic</w:t>
      </w:r>
      <w:r w:rsidR="00BC4CE0">
        <w:rPr>
          <w:rFonts w:ascii="Times New Roman" w:hAnsi="Times New Roman" w:cs="Times New Roman"/>
        </w:rPr>
        <w:t xml:space="preserve"> prime, </w:t>
      </w:r>
      <w:r w:rsidR="00BB5F79">
        <w:rPr>
          <w:rFonts w:ascii="Times New Roman" w:hAnsi="Times New Roman" w:cs="Times New Roman"/>
        </w:rPr>
        <w:t>Vanuatu participants</w:t>
      </w:r>
      <w:r w:rsidR="00BC4CE0">
        <w:rPr>
          <w:rFonts w:ascii="Times New Roman" w:hAnsi="Times New Roman" w:cs="Times New Roman"/>
        </w:rPr>
        <w:t xml:space="preserve"> </w:t>
      </w:r>
      <w:r w:rsidR="0076221F">
        <w:rPr>
          <w:rFonts w:ascii="Times New Roman" w:hAnsi="Times New Roman" w:cs="Times New Roman"/>
        </w:rPr>
        <w:t>showed the opposite pattern. T</w:t>
      </w:r>
      <w:r w:rsidR="0038187B">
        <w:rPr>
          <w:rFonts w:ascii="Times New Roman" w:hAnsi="Times New Roman" w:cs="Times New Roman"/>
        </w:rPr>
        <w:t xml:space="preserve">hey </w:t>
      </w:r>
      <w:r w:rsidR="00BB5F79">
        <w:rPr>
          <w:rFonts w:ascii="Times New Roman" w:hAnsi="Times New Roman" w:cs="Times New Roman"/>
        </w:rPr>
        <w:t>provided more “still works” responses for biological (</w:t>
      </w:r>
      <w:r w:rsidR="00BB5F79">
        <w:rPr>
          <w:rFonts w:ascii="Times New Roman" w:hAnsi="Times New Roman" w:cs="Times New Roman"/>
          <w:i/>
        </w:rPr>
        <w:t>M</w:t>
      </w:r>
      <w:r w:rsidR="00BB5F79">
        <w:rPr>
          <w:rFonts w:ascii="Times New Roman" w:hAnsi="Times New Roman" w:cs="Times New Roman"/>
        </w:rPr>
        <w:t xml:space="preserve"> = 4.03, </w:t>
      </w:r>
      <w:r w:rsidR="00BB5F79">
        <w:rPr>
          <w:rFonts w:ascii="Times New Roman" w:hAnsi="Times New Roman" w:cs="Times New Roman"/>
          <w:i/>
        </w:rPr>
        <w:t>SE</w:t>
      </w:r>
      <w:r w:rsidR="00BB5F79">
        <w:rPr>
          <w:rFonts w:ascii="Times New Roman" w:hAnsi="Times New Roman" w:cs="Times New Roman"/>
        </w:rPr>
        <w:t xml:space="preserve"> = .211) than for psychological processes (</w:t>
      </w:r>
      <w:r w:rsidR="00BB5F79">
        <w:rPr>
          <w:rFonts w:ascii="Times New Roman" w:hAnsi="Times New Roman" w:cs="Times New Roman"/>
          <w:i/>
        </w:rPr>
        <w:t>M</w:t>
      </w:r>
      <w:r w:rsidR="00BB5F79">
        <w:rPr>
          <w:rFonts w:ascii="Times New Roman" w:hAnsi="Times New Roman" w:cs="Times New Roman"/>
        </w:rPr>
        <w:t xml:space="preserve"> = 2.98, </w:t>
      </w:r>
      <w:r w:rsidR="00BB5F79">
        <w:rPr>
          <w:rFonts w:ascii="Times New Roman" w:hAnsi="Times New Roman" w:cs="Times New Roman"/>
          <w:i/>
        </w:rPr>
        <w:t>SE</w:t>
      </w:r>
      <w:r w:rsidR="00BB5F79">
        <w:rPr>
          <w:rFonts w:ascii="Times New Roman" w:hAnsi="Times New Roman" w:cs="Times New Roman"/>
        </w:rPr>
        <w:t xml:space="preserve"> = .235), </w:t>
      </w:r>
      <w:r w:rsidR="00BB5F79">
        <w:rPr>
          <w:rFonts w:ascii="Times New Roman" w:hAnsi="Times New Roman" w:cs="Times New Roman"/>
          <w:i/>
        </w:rPr>
        <w:t>F</w:t>
      </w:r>
      <w:r w:rsidR="00BB5F79">
        <w:rPr>
          <w:rFonts w:ascii="Times New Roman" w:hAnsi="Times New Roman" w:cs="Times New Roman"/>
        </w:rPr>
        <w:t xml:space="preserve">(1, 214) = 22.51, </w:t>
      </w:r>
      <w:r w:rsidR="00BB5F79">
        <w:rPr>
          <w:rFonts w:ascii="Times New Roman" w:hAnsi="Times New Roman" w:cs="Times New Roman"/>
          <w:i/>
        </w:rPr>
        <w:t>p</w:t>
      </w:r>
      <w:r w:rsidR="00BB5F79">
        <w:rPr>
          <w:rFonts w:ascii="Times New Roman" w:hAnsi="Times New Roman" w:cs="Times New Roman"/>
        </w:rPr>
        <w:t xml:space="preserve"> = .0001, n</w:t>
      </w:r>
      <w:r w:rsidR="00BB5F79">
        <w:rPr>
          <w:rFonts w:ascii="Times New Roman" w:hAnsi="Times New Roman" w:cs="Times New Roman"/>
          <w:vertAlign w:val="subscript"/>
        </w:rPr>
        <w:t>p</w:t>
      </w:r>
      <w:r w:rsidR="00BB5F79">
        <w:rPr>
          <w:rFonts w:ascii="Times New Roman" w:hAnsi="Times New Roman" w:cs="Times New Roman"/>
          <w:vertAlign w:val="superscript"/>
        </w:rPr>
        <w:t>2</w:t>
      </w:r>
      <w:r w:rsidR="00BB5F79">
        <w:rPr>
          <w:rFonts w:ascii="Times New Roman" w:hAnsi="Times New Roman" w:cs="Times New Roman"/>
        </w:rPr>
        <w:t xml:space="preserve"> = .095</w:t>
      </w:r>
      <w:r w:rsidR="0038187B">
        <w:rPr>
          <w:rFonts w:ascii="Times New Roman" w:hAnsi="Times New Roman" w:cs="Times New Roman"/>
        </w:rPr>
        <w:t>,</w:t>
      </w:r>
      <w:r w:rsidR="00BB5F79">
        <w:rPr>
          <w:rFonts w:ascii="Times New Roman" w:hAnsi="Times New Roman" w:cs="Times New Roman"/>
        </w:rPr>
        <w:t xml:space="preserve"> </w:t>
      </w:r>
      <w:r w:rsidR="00924F0C">
        <w:rPr>
          <w:rFonts w:ascii="Times New Roman" w:hAnsi="Times New Roman" w:cs="Times New Roman"/>
        </w:rPr>
        <w:t>whereas</w:t>
      </w:r>
      <w:r w:rsidR="00BB5F79">
        <w:rPr>
          <w:rFonts w:ascii="Times New Roman" w:hAnsi="Times New Roman" w:cs="Times New Roman"/>
        </w:rPr>
        <w:t xml:space="preserve"> U.S. participants </w:t>
      </w:r>
      <w:r w:rsidR="006A49E2">
        <w:rPr>
          <w:rFonts w:ascii="Times New Roman" w:hAnsi="Times New Roman" w:cs="Times New Roman"/>
        </w:rPr>
        <w:t xml:space="preserve">again </w:t>
      </w:r>
      <w:r w:rsidR="00924F0C">
        <w:rPr>
          <w:rFonts w:ascii="Times New Roman" w:hAnsi="Times New Roman" w:cs="Times New Roman"/>
        </w:rPr>
        <w:t>provided</w:t>
      </w:r>
      <w:r w:rsidR="00856E40">
        <w:rPr>
          <w:rFonts w:ascii="Times New Roman" w:hAnsi="Times New Roman" w:cs="Times New Roman"/>
        </w:rPr>
        <w:t xml:space="preserve"> </w:t>
      </w:r>
      <w:r w:rsidR="00BB5F79">
        <w:rPr>
          <w:rFonts w:ascii="Times New Roman" w:hAnsi="Times New Roman" w:cs="Times New Roman"/>
        </w:rPr>
        <w:t>more</w:t>
      </w:r>
      <w:r w:rsidR="00856E40">
        <w:rPr>
          <w:rFonts w:ascii="Times New Roman" w:hAnsi="Times New Roman" w:cs="Times New Roman"/>
        </w:rPr>
        <w:t xml:space="preserve"> “still works” responses</w:t>
      </w:r>
      <w:r w:rsidR="00BB5F79">
        <w:rPr>
          <w:rFonts w:ascii="Times New Roman" w:hAnsi="Times New Roman" w:cs="Times New Roman"/>
        </w:rPr>
        <w:t xml:space="preserve"> for psychological (</w:t>
      </w:r>
      <w:r w:rsidR="00BB5F79">
        <w:rPr>
          <w:rFonts w:ascii="Times New Roman" w:hAnsi="Times New Roman" w:cs="Times New Roman"/>
          <w:i/>
        </w:rPr>
        <w:t>M</w:t>
      </w:r>
      <w:r w:rsidR="00BB5F79">
        <w:rPr>
          <w:rFonts w:ascii="Times New Roman" w:hAnsi="Times New Roman" w:cs="Times New Roman"/>
        </w:rPr>
        <w:t xml:space="preserve"> = 3.81, </w:t>
      </w:r>
      <w:r w:rsidR="00BB5F79">
        <w:rPr>
          <w:rFonts w:ascii="Times New Roman" w:hAnsi="Times New Roman" w:cs="Times New Roman"/>
          <w:i/>
        </w:rPr>
        <w:t>SE</w:t>
      </w:r>
      <w:r w:rsidR="00BB5F79">
        <w:rPr>
          <w:rFonts w:ascii="Times New Roman" w:hAnsi="Times New Roman" w:cs="Times New Roman"/>
        </w:rPr>
        <w:t xml:space="preserve"> = .234) than </w:t>
      </w:r>
      <w:r w:rsidR="00343F54">
        <w:rPr>
          <w:rFonts w:ascii="Times New Roman" w:hAnsi="Times New Roman" w:cs="Times New Roman"/>
        </w:rPr>
        <w:t xml:space="preserve">for </w:t>
      </w:r>
      <w:r w:rsidR="00BB5F79">
        <w:rPr>
          <w:rFonts w:ascii="Times New Roman" w:hAnsi="Times New Roman" w:cs="Times New Roman"/>
        </w:rPr>
        <w:t>biological process</w:t>
      </w:r>
      <w:r w:rsidR="00343F54">
        <w:rPr>
          <w:rFonts w:ascii="Times New Roman" w:hAnsi="Times New Roman" w:cs="Times New Roman"/>
        </w:rPr>
        <w:t>es</w:t>
      </w:r>
      <w:r w:rsidR="00BB5F79">
        <w:rPr>
          <w:rFonts w:ascii="Times New Roman" w:hAnsi="Times New Roman" w:cs="Times New Roman"/>
        </w:rPr>
        <w:t xml:space="preserve"> (</w:t>
      </w:r>
      <w:r w:rsidR="00BB5F79">
        <w:rPr>
          <w:rFonts w:ascii="Times New Roman" w:hAnsi="Times New Roman" w:cs="Times New Roman"/>
          <w:i/>
        </w:rPr>
        <w:t>M</w:t>
      </w:r>
      <w:r w:rsidR="00BB5F79">
        <w:rPr>
          <w:rFonts w:ascii="Times New Roman" w:hAnsi="Times New Roman" w:cs="Times New Roman"/>
        </w:rPr>
        <w:t xml:space="preserve"> = 2.40, </w:t>
      </w:r>
      <w:r w:rsidR="00BB5F79">
        <w:rPr>
          <w:rFonts w:ascii="Times New Roman" w:hAnsi="Times New Roman" w:cs="Times New Roman"/>
          <w:i/>
        </w:rPr>
        <w:t>SE</w:t>
      </w:r>
      <w:r w:rsidR="00BB5F79">
        <w:rPr>
          <w:rFonts w:ascii="Times New Roman" w:hAnsi="Times New Roman" w:cs="Times New Roman"/>
        </w:rPr>
        <w:t xml:space="preserve"> = .210), </w:t>
      </w:r>
      <w:r w:rsidR="00BB5F79">
        <w:rPr>
          <w:rFonts w:ascii="Times New Roman" w:hAnsi="Times New Roman" w:cs="Times New Roman"/>
          <w:i/>
        </w:rPr>
        <w:t>F</w:t>
      </w:r>
      <w:r w:rsidR="003076E1">
        <w:rPr>
          <w:rFonts w:ascii="Times New Roman" w:hAnsi="Times New Roman" w:cs="Times New Roman"/>
        </w:rPr>
        <w:t>(1, 214) =</w:t>
      </w:r>
      <w:r w:rsidR="00BB5F79">
        <w:rPr>
          <w:rFonts w:ascii="Times New Roman" w:hAnsi="Times New Roman" w:cs="Times New Roman"/>
        </w:rPr>
        <w:t xml:space="preserve"> 40.89, </w:t>
      </w:r>
      <w:r w:rsidR="00BB5F79">
        <w:rPr>
          <w:rFonts w:ascii="Times New Roman" w:hAnsi="Times New Roman" w:cs="Times New Roman"/>
          <w:i/>
        </w:rPr>
        <w:t>p</w:t>
      </w:r>
      <w:r w:rsidR="00BB5F79">
        <w:rPr>
          <w:rFonts w:ascii="Times New Roman" w:hAnsi="Times New Roman" w:cs="Times New Roman"/>
        </w:rPr>
        <w:t xml:space="preserve"> = .0001, n</w:t>
      </w:r>
      <w:r w:rsidR="00BB5F79">
        <w:rPr>
          <w:rFonts w:ascii="Times New Roman" w:hAnsi="Times New Roman" w:cs="Times New Roman"/>
          <w:vertAlign w:val="subscript"/>
        </w:rPr>
        <w:t>p</w:t>
      </w:r>
      <w:r w:rsidR="00BB5F79">
        <w:rPr>
          <w:rFonts w:ascii="Times New Roman" w:hAnsi="Times New Roman" w:cs="Times New Roman"/>
          <w:vertAlign w:val="superscript"/>
        </w:rPr>
        <w:t>2</w:t>
      </w:r>
      <w:r w:rsidR="00BB5F79">
        <w:rPr>
          <w:rFonts w:ascii="Times New Roman" w:hAnsi="Times New Roman" w:cs="Times New Roman"/>
        </w:rPr>
        <w:t xml:space="preserve"> = .160</w:t>
      </w:r>
      <w:r w:rsidR="00924F0C">
        <w:rPr>
          <w:rFonts w:ascii="Times New Roman" w:hAnsi="Times New Roman" w:cs="Times New Roman"/>
        </w:rPr>
        <w:t xml:space="preserve">. </w:t>
      </w:r>
    </w:p>
    <w:p w14:paraId="668A5CC4" w14:textId="3681FF6A" w:rsidR="001F797C" w:rsidRDefault="00042AD2" w:rsidP="00F165CF">
      <w:pPr>
        <w:spacing w:line="480" w:lineRule="auto"/>
        <w:rPr>
          <w:noProof/>
        </w:rPr>
      </w:pPr>
      <w:r w:rsidRPr="00042AD2">
        <w:rPr>
          <w:noProof/>
        </w:rPr>
        <w:t xml:space="preserve"> </w:t>
      </w:r>
      <w:r w:rsidR="00542221" w:rsidRPr="00542221">
        <w:rPr>
          <w:noProof/>
        </w:rPr>
        <w:t xml:space="preserve"> </w:t>
      </w:r>
      <w:r w:rsidR="00E93CBD">
        <w:rPr>
          <w:noProof/>
        </w:rPr>
        <w:drawing>
          <wp:inline distT="0" distB="0" distL="0" distR="0" wp14:anchorId="64A8DFCF" wp14:editId="647F2CFF">
            <wp:extent cx="5651500" cy="3960495"/>
            <wp:effectExtent l="0" t="0" r="0"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C78514" w14:textId="7DEE110B" w:rsidR="0038187B" w:rsidRDefault="006068DC" w:rsidP="00F165CF">
      <w:pPr>
        <w:spacing w:line="480" w:lineRule="auto"/>
        <w:rPr>
          <w:rFonts w:ascii="Times New Roman" w:hAnsi="Times New Roman" w:cs="Times New Roman"/>
        </w:rPr>
      </w:pPr>
      <w:r w:rsidRPr="003D1680">
        <w:rPr>
          <w:rFonts w:ascii="Times New Roman" w:hAnsi="Times New Roman" w:cs="Times New Roman"/>
          <w:i/>
          <w:noProof/>
        </w:rPr>
        <w:t xml:space="preserve">Figure </w:t>
      </w:r>
      <w:r w:rsidR="00B00059" w:rsidRPr="003D1680">
        <w:rPr>
          <w:rFonts w:ascii="Times New Roman" w:hAnsi="Times New Roman" w:cs="Times New Roman"/>
          <w:i/>
          <w:noProof/>
        </w:rPr>
        <w:t>1</w:t>
      </w:r>
      <w:r w:rsidRPr="003D1680">
        <w:rPr>
          <w:rFonts w:ascii="Times New Roman" w:hAnsi="Times New Roman" w:cs="Times New Roman"/>
          <w:i/>
          <w:noProof/>
        </w:rPr>
        <w:t>.</w:t>
      </w:r>
      <w:r w:rsidRPr="00FE1242">
        <w:rPr>
          <w:rFonts w:ascii="Times New Roman" w:hAnsi="Times New Roman" w:cs="Times New Roman"/>
          <w:noProof/>
        </w:rPr>
        <w:t xml:space="preserve"> Summary scores of </w:t>
      </w:r>
      <w:r w:rsidR="001D2867">
        <w:rPr>
          <w:rFonts w:ascii="Times New Roman" w:hAnsi="Times New Roman" w:cs="Times New Roman"/>
          <w:noProof/>
        </w:rPr>
        <w:t>“</w:t>
      </w:r>
      <w:r w:rsidRPr="00FE1242">
        <w:rPr>
          <w:rFonts w:ascii="Times New Roman" w:hAnsi="Times New Roman" w:cs="Times New Roman"/>
          <w:noProof/>
        </w:rPr>
        <w:t>still works</w:t>
      </w:r>
      <w:r w:rsidR="001D2867">
        <w:rPr>
          <w:rFonts w:ascii="Times New Roman" w:hAnsi="Times New Roman" w:cs="Times New Roman"/>
          <w:noProof/>
        </w:rPr>
        <w:t>”</w:t>
      </w:r>
      <w:r w:rsidRPr="00FE1242">
        <w:rPr>
          <w:rFonts w:ascii="Times New Roman" w:hAnsi="Times New Roman" w:cs="Times New Roman"/>
          <w:noProof/>
        </w:rPr>
        <w:t xml:space="preserve"> response</w:t>
      </w:r>
      <w:r w:rsidR="00676434">
        <w:rPr>
          <w:rFonts w:ascii="Times New Roman" w:hAnsi="Times New Roman" w:cs="Times New Roman"/>
          <w:noProof/>
        </w:rPr>
        <w:t>s</w:t>
      </w:r>
      <w:r w:rsidRPr="00FE1242">
        <w:rPr>
          <w:rFonts w:ascii="Times New Roman" w:hAnsi="Times New Roman" w:cs="Times New Roman"/>
          <w:noProof/>
        </w:rPr>
        <w:t xml:space="preserve"> for the biological and psychological processes by country and prime.</w:t>
      </w:r>
      <w:r w:rsidR="00005775">
        <w:rPr>
          <w:rFonts w:ascii="Times New Roman" w:hAnsi="Times New Roman" w:cs="Times New Roman"/>
          <w:noProof/>
        </w:rPr>
        <w:t xml:space="preserve"> </w:t>
      </w:r>
      <w:r w:rsidR="00005775">
        <w:rPr>
          <w:rFonts w:ascii="Times New Roman" w:hAnsi="Times New Roman" w:cs="Times New Roman"/>
        </w:rPr>
        <w:t xml:space="preserve">Error bars represent </w:t>
      </w:r>
      <w:r w:rsidR="00005775">
        <w:rPr>
          <w:rFonts w:ascii="Times New Roman" w:hAnsi="Times New Roman" w:cs="Times New Roman"/>
          <w:i/>
        </w:rPr>
        <w:t>SE</w:t>
      </w:r>
      <w:r w:rsidR="00005775">
        <w:rPr>
          <w:rFonts w:ascii="Times New Roman" w:hAnsi="Times New Roman" w:cs="Times New Roman"/>
        </w:rPr>
        <w:t>.</w:t>
      </w:r>
    </w:p>
    <w:p w14:paraId="59A6FC94" w14:textId="423BD84E" w:rsidR="00927F4B" w:rsidRDefault="0038187B" w:rsidP="00217E6F">
      <w:pPr>
        <w:spacing w:line="480" w:lineRule="auto"/>
        <w:rPr>
          <w:rFonts w:ascii="Times New Roman" w:hAnsi="Times New Roman" w:cs="Times New Roman"/>
        </w:rPr>
      </w:pPr>
      <w:r>
        <w:rPr>
          <w:rFonts w:ascii="Times New Roman" w:hAnsi="Times New Roman" w:cs="Times New Roman"/>
        </w:rPr>
        <w:lastRenderedPageBreak/>
        <w:tab/>
        <w:t xml:space="preserve">In summary, </w:t>
      </w:r>
      <w:r w:rsidR="009E5B27">
        <w:rPr>
          <w:rFonts w:ascii="Times New Roman" w:hAnsi="Times New Roman" w:cs="Times New Roman"/>
        </w:rPr>
        <w:t xml:space="preserve">the analysis </w:t>
      </w:r>
      <w:r w:rsidR="00085C98">
        <w:rPr>
          <w:rFonts w:ascii="Times New Roman" w:hAnsi="Times New Roman" w:cs="Times New Roman"/>
        </w:rPr>
        <w:t xml:space="preserve">produced three clear findings. First, it </w:t>
      </w:r>
      <w:r w:rsidR="009E5B27">
        <w:rPr>
          <w:rFonts w:ascii="Times New Roman" w:hAnsi="Times New Roman" w:cs="Times New Roman"/>
        </w:rPr>
        <w:t xml:space="preserve">revealed considerable </w:t>
      </w:r>
      <w:r w:rsidR="00756549">
        <w:rPr>
          <w:rFonts w:ascii="Times New Roman" w:hAnsi="Times New Roman" w:cs="Times New Roman"/>
        </w:rPr>
        <w:t xml:space="preserve">stability </w:t>
      </w:r>
      <w:r w:rsidR="009E5B27">
        <w:rPr>
          <w:rFonts w:ascii="Times New Roman" w:hAnsi="Times New Roman" w:cs="Times New Roman"/>
        </w:rPr>
        <w:t xml:space="preserve">in the pattern of responding across the two cultures. In both </w:t>
      </w:r>
      <w:r w:rsidR="00146434">
        <w:rPr>
          <w:rFonts w:ascii="Times New Roman" w:hAnsi="Times New Roman" w:cs="Times New Roman"/>
        </w:rPr>
        <w:t xml:space="preserve">cultures, </w:t>
      </w:r>
      <w:r w:rsidR="00005A49" w:rsidRPr="00094256">
        <w:rPr>
          <w:rFonts w:ascii="Times New Roman" w:hAnsi="Times New Roman" w:cs="Times New Roman"/>
        </w:rPr>
        <w:t>“still works” responses</w:t>
      </w:r>
      <w:r w:rsidR="00005A49">
        <w:rPr>
          <w:rFonts w:ascii="Times New Roman" w:hAnsi="Times New Roman" w:cs="Times New Roman"/>
        </w:rPr>
        <w:t xml:space="preserve"> were more frequent following the </w:t>
      </w:r>
      <w:r w:rsidR="00DC3113">
        <w:rPr>
          <w:rFonts w:ascii="Times New Roman" w:hAnsi="Times New Roman" w:cs="Times New Roman"/>
        </w:rPr>
        <w:t>theistic</w:t>
      </w:r>
      <w:r w:rsidR="00005A49">
        <w:rPr>
          <w:rFonts w:ascii="Times New Roman" w:hAnsi="Times New Roman" w:cs="Times New Roman"/>
        </w:rPr>
        <w:t xml:space="preserve"> prime than the n</w:t>
      </w:r>
      <w:r w:rsidR="00DC3113">
        <w:rPr>
          <w:rFonts w:ascii="Times New Roman" w:hAnsi="Times New Roman" w:cs="Times New Roman"/>
        </w:rPr>
        <w:t>on-theistic</w:t>
      </w:r>
      <w:r w:rsidR="00005A49">
        <w:rPr>
          <w:rFonts w:ascii="Times New Roman" w:hAnsi="Times New Roman" w:cs="Times New Roman"/>
        </w:rPr>
        <w:t xml:space="preserve"> prime. </w:t>
      </w:r>
      <w:r w:rsidR="00085C98">
        <w:rPr>
          <w:rFonts w:ascii="Times New Roman" w:hAnsi="Times New Roman" w:cs="Times New Roman"/>
        </w:rPr>
        <w:t>Second, i</w:t>
      </w:r>
      <w:r w:rsidR="00146434">
        <w:rPr>
          <w:rFonts w:ascii="Times New Roman" w:hAnsi="Times New Roman" w:cs="Times New Roman"/>
        </w:rPr>
        <w:t>n both cultures</w:t>
      </w:r>
      <w:r w:rsidR="00005A49">
        <w:rPr>
          <w:rFonts w:ascii="Times New Roman" w:hAnsi="Times New Roman" w:cs="Times New Roman"/>
        </w:rPr>
        <w:t xml:space="preserve">, </w:t>
      </w:r>
      <w:r w:rsidR="00146434">
        <w:rPr>
          <w:rFonts w:ascii="Times New Roman" w:hAnsi="Times New Roman" w:cs="Times New Roman"/>
        </w:rPr>
        <w:t xml:space="preserve">and </w:t>
      </w:r>
      <w:r w:rsidR="00005A49">
        <w:rPr>
          <w:rFonts w:ascii="Times New Roman" w:hAnsi="Times New Roman" w:cs="Times New Roman"/>
        </w:rPr>
        <w:t xml:space="preserve">consistent with earlier evidence for the emergence of dualistic thinking with age, </w:t>
      </w:r>
      <w:r>
        <w:rPr>
          <w:rFonts w:ascii="Times New Roman" w:hAnsi="Times New Roman" w:cs="Times New Roman"/>
        </w:rPr>
        <w:t>older participants – adolescents and adults</w:t>
      </w:r>
      <w:r w:rsidR="009C4ADF">
        <w:rPr>
          <w:rFonts w:ascii="Times New Roman" w:hAnsi="Times New Roman" w:cs="Times New Roman"/>
        </w:rPr>
        <w:t>,</w:t>
      </w:r>
      <w:r>
        <w:rPr>
          <w:rFonts w:ascii="Times New Roman" w:hAnsi="Times New Roman" w:cs="Times New Roman"/>
        </w:rPr>
        <w:t xml:space="preserve"> </w:t>
      </w:r>
      <w:r w:rsidR="00260136">
        <w:rPr>
          <w:rFonts w:ascii="Times New Roman" w:hAnsi="Times New Roman" w:cs="Times New Roman"/>
        </w:rPr>
        <w:t xml:space="preserve">but not children </w:t>
      </w:r>
      <w:r>
        <w:rPr>
          <w:rFonts w:ascii="Times New Roman" w:hAnsi="Times New Roman" w:cs="Times New Roman"/>
        </w:rPr>
        <w:t>– were more likely to claim that psychological processes would continue after death than biological processes.</w:t>
      </w:r>
      <w:r w:rsidR="00146434">
        <w:rPr>
          <w:rFonts w:ascii="Times New Roman" w:hAnsi="Times New Roman" w:cs="Times New Roman"/>
        </w:rPr>
        <w:t xml:space="preserve"> </w:t>
      </w:r>
      <w:r w:rsidR="00085C98">
        <w:rPr>
          <w:rFonts w:ascii="Times New Roman" w:hAnsi="Times New Roman" w:cs="Times New Roman"/>
        </w:rPr>
        <w:t xml:space="preserve">Finally, </w:t>
      </w:r>
      <w:r w:rsidR="00E0464A">
        <w:rPr>
          <w:rFonts w:ascii="Times New Roman" w:hAnsi="Times New Roman" w:cs="Times New Roman"/>
        </w:rPr>
        <w:t>there</w:t>
      </w:r>
      <w:r w:rsidR="00005A49">
        <w:rPr>
          <w:rFonts w:ascii="Times New Roman" w:hAnsi="Times New Roman" w:cs="Times New Roman"/>
        </w:rPr>
        <w:t xml:space="preserve"> was </w:t>
      </w:r>
      <w:r>
        <w:rPr>
          <w:rFonts w:ascii="Times New Roman" w:hAnsi="Times New Roman" w:cs="Times New Roman"/>
        </w:rPr>
        <w:t>one nota</w:t>
      </w:r>
      <w:r w:rsidR="0076221F">
        <w:rPr>
          <w:rFonts w:ascii="Times New Roman" w:hAnsi="Times New Roman" w:cs="Times New Roman"/>
        </w:rPr>
        <w:t xml:space="preserve">ble </w:t>
      </w:r>
      <w:r w:rsidR="00146434">
        <w:rPr>
          <w:rFonts w:ascii="Times New Roman" w:hAnsi="Times New Roman" w:cs="Times New Roman"/>
        </w:rPr>
        <w:t>impact of culture.</w:t>
      </w:r>
      <w:r w:rsidR="0076221F">
        <w:rPr>
          <w:rFonts w:ascii="Times New Roman" w:hAnsi="Times New Roman" w:cs="Times New Roman"/>
        </w:rPr>
        <w:t xml:space="preserve"> W</w:t>
      </w:r>
      <w:r>
        <w:rPr>
          <w:rFonts w:ascii="Times New Roman" w:hAnsi="Times New Roman" w:cs="Times New Roman"/>
        </w:rPr>
        <w:t xml:space="preserve">hen Vanuatu participants were given the </w:t>
      </w:r>
      <w:r w:rsidR="00DC3113">
        <w:rPr>
          <w:rFonts w:ascii="Times New Roman" w:hAnsi="Times New Roman" w:cs="Times New Roman"/>
        </w:rPr>
        <w:t>theistic</w:t>
      </w:r>
      <w:r>
        <w:rPr>
          <w:rFonts w:ascii="Times New Roman" w:hAnsi="Times New Roman" w:cs="Times New Roman"/>
        </w:rPr>
        <w:t xml:space="preserve"> prime</w:t>
      </w:r>
      <w:r w:rsidR="0076221F">
        <w:rPr>
          <w:rFonts w:ascii="Times New Roman" w:hAnsi="Times New Roman" w:cs="Times New Roman"/>
        </w:rPr>
        <w:t>,</w:t>
      </w:r>
      <w:r w:rsidRPr="0038187B">
        <w:rPr>
          <w:rFonts w:ascii="Times New Roman" w:hAnsi="Times New Roman" w:cs="Times New Roman"/>
        </w:rPr>
        <w:t xml:space="preserve"> </w:t>
      </w:r>
      <w:r>
        <w:rPr>
          <w:rFonts w:ascii="Times New Roman" w:hAnsi="Times New Roman" w:cs="Times New Roman"/>
        </w:rPr>
        <w:t xml:space="preserve">they </w:t>
      </w:r>
      <w:r w:rsidR="00A54922">
        <w:rPr>
          <w:rFonts w:ascii="Times New Roman" w:hAnsi="Times New Roman" w:cs="Times New Roman"/>
        </w:rPr>
        <w:t xml:space="preserve">did not display </w:t>
      </w:r>
      <w:r w:rsidR="00146434">
        <w:rPr>
          <w:rFonts w:ascii="Times New Roman" w:hAnsi="Times New Roman" w:cs="Times New Roman"/>
        </w:rPr>
        <w:t xml:space="preserve">the </w:t>
      </w:r>
      <w:r w:rsidR="00A54922">
        <w:rPr>
          <w:rFonts w:ascii="Times New Roman" w:hAnsi="Times New Roman" w:cs="Times New Roman"/>
        </w:rPr>
        <w:t xml:space="preserve">customary </w:t>
      </w:r>
      <w:r w:rsidR="00146434">
        <w:rPr>
          <w:rFonts w:ascii="Times New Roman" w:hAnsi="Times New Roman" w:cs="Times New Roman"/>
        </w:rPr>
        <w:t xml:space="preserve">pattern of dualistic thinking. </w:t>
      </w:r>
      <w:r w:rsidR="00A54922">
        <w:rPr>
          <w:rFonts w:ascii="Times New Roman" w:hAnsi="Times New Roman" w:cs="Times New Roman"/>
        </w:rPr>
        <w:t>Indeed, t</w:t>
      </w:r>
      <w:r w:rsidR="00E0464A">
        <w:rPr>
          <w:rFonts w:ascii="Times New Roman" w:hAnsi="Times New Roman" w:cs="Times New Roman"/>
        </w:rPr>
        <w:t>hey</w:t>
      </w:r>
      <w:r w:rsidR="00146434">
        <w:rPr>
          <w:rFonts w:ascii="Times New Roman" w:hAnsi="Times New Roman" w:cs="Times New Roman"/>
        </w:rPr>
        <w:t xml:space="preserve"> </w:t>
      </w:r>
      <w:r>
        <w:rPr>
          <w:rFonts w:ascii="Times New Roman" w:hAnsi="Times New Roman" w:cs="Times New Roman"/>
        </w:rPr>
        <w:t>were more likely to claim that biological processes would continue after death than psychological processes.</w:t>
      </w:r>
      <w:r w:rsidR="00FC05DA">
        <w:rPr>
          <w:rFonts w:ascii="Times New Roman" w:hAnsi="Times New Roman" w:cs="Times New Roman"/>
        </w:rPr>
        <w:tab/>
      </w:r>
    </w:p>
    <w:p w14:paraId="142AAB8B" w14:textId="7470681C" w:rsidR="0089617A" w:rsidRDefault="00B35F72" w:rsidP="00052BB2">
      <w:pPr>
        <w:spacing w:line="480" w:lineRule="auto"/>
        <w:ind w:firstLine="720"/>
        <w:rPr>
          <w:rFonts w:ascii="Times New Roman" w:hAnsi="Times New Roman" w:cs="Times New Roman"/>
          <w:b/>
        </w:rPr>
      </w:pPr>
      <w:r>
        <w:rPr>
          <w:rFonts w:ascii="Times New Roman" w:hAnsi="Times New Roman" w:cs="Times New Roman"/>
          <w:b/>
        </w:rPr>
        <w:t>2</w:t>
      </w:r>
      <w:r w:rsidR="00F41F7B" w:rsidRPr="00094256">
        <w:rPr>
          <w:rFonts w:ascii="Times New Roman" w:hAnsi="Times New Roman" w:cs="Times New Roman"/>
          <w:b/>
        </w:rPr>
        <w:t>. Responses to the open-ended “why” questions</w:t>
      </w:r>
      <w:r w:rsidR="000F20A6">
        <w:rPr>
          <w:rFonts w:ascii="Times New Roman" w:hAnsi="Times New Roman" w:cs="Times New Roman"/>
          <w:b/>
        </w:rPr>
        <w:t xml:space="preserve"> for the </w:t>
      </w:r>
      <w:r w:rsidR="00BB0B50">
        <w:rPr>
          <w:rFonts w:ascii="Times New Roman" w:hAnsi="Times New Roman" w:cs="Times New Roman"/>
          <w:b/>
        </w:rPr>
        <w:t>biological and psychological</w:t>
      </w:r>
      <w:r w:rsidR="00F41F7B" w:rsidRPr="00094256">
        <w:rPr>
          <w:rFonts w:ascii="Times New Roman" w:hAnsi="Times New Roman" w:cs="Times New Roman"/>
          <w:b/>
        </w:rPr>
        <w:t xml:space="preserve"> process questions</w:t>
      </w:r>
      <w:r w:rsidR="008267A6">
        <w:rPr>
          <w:rFonts w:ascii="Times New Roman" w:hAnsi="Times New Roman" w:cs="Times New Roman"/>
          <w:b/>
        </w:rPr>
        <w:t xml:space="preserve">: </w:t>
      </w:r>
      <w:r w:rsidR="00085C98">
        <w:rPr>
          <w:rFonts w:ascii="Times New Roman" w:hAnsi="Times New Roman" w:cs="Times New Roman"/>
          <w:b/>
        </w:rPr>
        <w:t>Is</w:t>
      </w:r>
      <w:r w:rsidR="009B73E1" w:rsidRPr="00C35C34">
        <w:rPr>
          <w:rFonts w:ascii="Times New Roman" w:hAnsi="Times New Roman" w:cs="Times New Roman"/>
          <w:b/>
        </w:rPr>
        <w:t xml:space="preserve"> there </w:t>
      </w:r>
      <w:r w:rsidR="00085C98">
        <w:rPr>
          <w:rFonts w:ascii="Times New Roman" w:hAnsi="Times New Roman" w:cs="Times New Roman"/>
          <w:b/>
        </w:rPr>
        <w:t>cross-</w:t>
      </w:r>
      <w:r w:rsidR="00085C98" w:rsidRPr="00C35C34">
        <w:rPr>
          <w:rFonts w:ascii="Times New Roman" w:hAnsi="Times New Roman" w:cs="Times New Roman"/>
          <w:b/>
        </w:rPr>
        <w:t xml:space="preserve">cultural </w:t>
      </w:r>
      <w:r w:rsidR="00085C98">
        <w:rPr>
          <w:rFonts w:ascii="Times New Roman" w:hAnsi="Times New Roman" w:cs="Times New Roman"/>
          <w:b/>
        </w:rPr>
        <w:t>stability or variation</w:t>
      </w:r>
      <w:r w:rsidR="00085C98" w:rsidRPr="00C35C34" w:rsidDel="00085C98">
        <w:rPr>
          <w:rFonts w:ascii="Times New Roman" w:hAnsi="Times New Roman" w:cs="Times New Roman"/>
          <w:b/>
        </w:rPr>
        <w:t xml:space="preserve"> </w:t>
      </w:r>
      <w:r w:rsidR="009B73E1" w:rsidRPr="00C35C34">
        <w:rPr>
          <w:rFonts w:ascii="Times New Roman" w:hAnsi="Times New Roman" w:cs="Times New Roman"/>
          <w:b/>
        </w:rPr>
        <w:t xml:space="preserve">in </w:t>
      </w:r>
      <w:r w:rsidR="00085C98">
        <w:rPr>
          <w:rFonts w:ascii="Times New Roman" w:hAnsi="Times New Roman" w:cs="Times New Roman"/>
          <w:b/>
        </w:rPr>
        <w:t xml:space="preserve">the </w:t>
      </w:r>
      <w:r w:rsidR="001542FE">
        <w:rPr>
          <w:rFonts w:ascii="Times New Roman" w:hAnsi="Times New Roman" w:cs="Times New Roman"/>
          <w:b/>
        </w:rPr>
        <w:t xml:space="preserve">production and </w:t>
      </w:r>
      <w:r w:rsidR="00085C98">
        <w:rPr>
          <w:rFonts w:ascii="Times New Roman" w:hAnsi="Times New Roman" w:cs="Times New Roman"/>
          <w:b/>
        </w:rPr>
        <w:t xml:space="preserve">coexistence of </w:t>
      </w:r>
      <w:r w:rsidR="009B73E1" w:rsidRPr="00C35C34">
        <w:rPr>
          <w:rFonts w:ascii="Times New Roman" w:hAnsi="Times New Roman" w:cs="Times New Roman"/>
          <w:b/>
        </w:rPr>
        <w:t>natural and supernatural</w:t>
      </w:r>
      <w:r w:rsidR="009B73E1" w:rsidRPr="00C35C34">
        <w:rPr>
          <w:rFonts w:ascii="Times New Roman" w:hAnsi="Times New Roman"/>
          <w:b/>
        </w:rPr>
        <w:t xml:space="preserve"> concepts of death?</w:t>
      </w:r>
    </w:p>
    <w:p w14:paraId="712111F0" w14:textId="734CFC83" w:rsidR="00F41F7B" w:rsidRPr="006D08B6" w:rsidRDefault="00880E75" w:rsidP="006D08B6">
      <w:pPr>
        <w:spacing w:line="480" w:lineRule="auto"/>
        <w:ind w:firstLine="720"/>
        <w:rPr>
          <w:rFonts w:ascii="Times New Roman" w:hAnsi="Times New Roman" w:cs="Times New Roman"/>
        </w:rPr>
      </w:pPr>
      <w:r w:rsidRPr="006D08B6">
        <w:rPr>
          <w:rFonts w:ascii="Times New Roman" w:hAnsi="Times New Roman" w:cs="Times New Roman"/>
        </w:rPr>
        <w:t xml:space="preserve"> </w:t>
      </w:r>
      <w:r w:rsidR="0089617A" w:rsidRPr="006D08B6">
        <w:rPr>
          <w:rFonts w:ascii="Times New Roman" w:hAnsi="Times New Roman" w:cs="Times New Roman"/>
        </w:rPr>
        <w:t>In this section</w:t>
      </w:r>
      <w:r w:rsidR="00725BC6">
        <w:rPr>
          <w:rFonts w:ascii="Times New Roman" w:hAnsi="Times New Roman" w:cs="Times New Roman"/>
        </w:rPr>
        <w:t>,</w:t>
      </w:r>
      <w:r w:rsidR="0089617A" w:rsidRPr="006D08B6">
        <w:rPr>
          <w:rFonts w:ascii="Times New Roman" w:hAnsi="Times New Roman" w:cs="Times New Roman"/>
        </w:rPr>
        <w:t xml:space="preserve"> </w:t>
      </w:r>
      <w:r w:rsidR="00F93D11">
        <w:rPr>
          <w:rFonts w:ascii="Times New Roman" w:hAnsi="Times New Roman"/>
        </w:rPr>
        <w:t xml:space="preserve">we </w:t>
      </w:r>
      <w:r w:rsidR="00D7630B">
        <w:rPr>
          <w:rFonts w:ascii="Times New Roman" w:hAnsi="Times New Roman"/>
        </w:rPr>
        <w:t>examine</w:t>
      </w:r>
      <w:r w:rsidR="00276620">
        <w:rPr>
          <w:rFonts w:ascii="Times New Roman" w:hAnsi="Times New Roman"/>
        </w:rPr>
        <w:t xml:space="preserve"> </w:t>
      </w:r>
      <w:r w:rsidR="00D7630B">
        <w:rPr>
          <w:rFonts w:ascii="Times New Roman" w:hAnsi="Times New Roman"/>
        </w:rPr>
        <w:t xml:space="preserve">whether </w:t>
      </w:r>
      <w:r w:rsidR="00F93D11">
        <w:rPr>
          <w:rFonts w:ascii="Times New Roman" w:hAnsi="Times New Roman"/>
        </w:rPr>
        <w:t>participants consistently provided one type of explanation</w:t>
      </w:r>
      <w:r w:rsidR="00455634">
        <w:rPr>
          <w:rFonts w:ascii="Times New Roman" w:hAnsi="Times New Roman"/>
        </w:rPr>
        <w:t xml:space="preserve"> (supernatural or natural)</w:t>
      </w:r>
      <w:r w:rsidR="00F93D11">
        <w:rPr>
          <w:rFonts w:ascii="Times New Roman" w:hAnsi="Times New Roman"/>
        </w:rPr>
        <w:t xml:space="preserve"> </w:t>
      </w:r>
      <w:r w:rsidR="00A54922">
        <w:rPr>
          <w:rFonts w:ascii="Times New Roman" w:hAnsi="Times New Roman"/>
        </w:rPr>
        <w:t xml:space="preserve">to the exclusion of the other </w:t>
      </w:r>
      <w:r w:rsidR="00F93D11">
        <w:rPr>
          <w:rFonts w:ascii="Times New Roman" w:hAnsi="Times New Roman"/>
        </w:rPr>
        <w:t>or mixed the two types</w:t>
      </w:r>
      <w:r w:rsidR="00276620">
        <w:rPr>
          <w:rFonts w:ascii="Times New Roman" w:hAnsi="Times New Roman"/>
        </w:rPr>
        <w:t xml:space="preserve"> after </w:t>
      </w:r>
      <w:r w:rsidR="00276620">
        <w:rPr>
          <w:rFonts w:ascii="Times New Roman" w:hAnsi="Times New Roman" w:cs="Times New Roman"/>
        </w:rPr>
        <w:t>having received a given narrative prime – either non-theistic or theistic</w:t>
      </w:r>
      <w:r w:rsidR="00F93D11">
        <w:rPr>
          <w:rFonts w:ascii="Times New Roman" w:hAnsi="Times New Roman"/>
        </w:rPr>
        <w:t>.</w:t>
      </w:r>
      <w:r w:rsidR="00455634">
        <w:rPr>
          <w:rFonts w:ascii="Times New Roman" w:hAnsi="Times New Roman"/>
        </w:rPr>
        <w:t xml:space="preserve"> Table 2 provides examples of the kinds of explanations participants provided.</w:t>
      </w:r>
    </w:p>
    <w:p w14:paraId="7E2A9E5A" w14:textId="77777777" w:rsidR="0008337F" w:rsidRDefault="0008337F" w:rsidP="002D03FB">
      <w:pPr>
        <w:spacing w:line="480" w:lineRule="auto"/>
        <w:rPr>
          <w:rFonts w:ascii="Times New Roman" w:hAnsi="Times New Roman" w:cs="Times New Roman"/>
        </w:rPr>
      </w:pPr>
    </w:p>
    <w:p w14:paraId="4409DD81" w14:textId="77777777" w:rsidR="0008337F" w:rsidRDefault="0008337F" w:rsidP="002D03FB">
      <w:pPr>
        <w:spacing w:line="480" w:lineRule="auto"/>
        <w:rPr>
          <w:rFonts w:ascii="Times New Roman" w:hAnsi="Times New Roman" w:cs="Times New Roman"/>
        </w:rPr>
      </w:pPr>
    </w:p>
    <w:p w14:paraId="49836C9D" w14:textId="77777777" w:rsidR="0008337F" w:rsidRDefault="0008337F" w:rsidP="002D03FB">
      <w:pPr>
        <w:spacing w:line="480" w:lineRule="auto"/>
        <w:rPr>
          <w:rFonts w:ascii="Times New Roman" w:hAnsi="Times New Roman" w:cs="Times New Roman"/>
        </w:rPr>
      </w:pPr>
    </w:p>
    <w:p w14:paraId="51EA9934" w14:textId="77777777" w:rsidR="0008337F" w:rsidRDefault="0008337F" w:rsidP="002D03FB">
      <w:pPr>
        <w:spacing w:line="480" w:lineRule="auto"/>
        <w:rPr>
          <w:rFonts w:ascii="Times New Roman" w:hAnsi="Times New Roman" w:cs="Times New Roman"/>
        </w:rPr>
      </w:pPr>
    </w:p>
    <w:p w14:paraId="5B81ABED" w14:textId="77777777" w:rsidR="0008337F" w:rsidRDefault="0008337F" w:rsidP="002D03FB">
      <w:pPr>
        <w:spacing w:line="480" w:lineRule="auto"/>
        <w:rPr>
          <w:rFonts w:ascii="Times New Roman" w:hAnsi="Times New Roman" w:cs="Times New Roman"/>
        </w:rPr>
        <w:sectPr w:rsidR="0008337F" w:rsidSect="00E26841">
          <w:headerReference w:type="default" r:id="rId12"/>
          <w:headerReference w:type="first" r:id="rId13"/>
          <w:pgSz w:w="12240" w:h="15840"/>
          <w:pgMar w:top="1440" w:right="1440" w:bottom="1440" w:left="1440" w:header="720" w:footer="720" w:gutter="0"/>
          <w:pgNumType w:start="0"/>
          <w:cols w:space="720"/>
          <w:titlePg/>
        </w:sectPr>
      </w:pPr>
    </w:p>
    <w:p w14:paraId="783A4DD6" w14:textId="1D4BC90A" w:rsidR="002D03FB" w:rsidRDefault="002D03FB" w:rsidP="002D03FB">
      <w:pPr>
        <w:spacing w:line="480" w:lineRule="auto"/>
        <w:rPr>
          <w:rFonts w:ascii="Times New Roman" w:hAnsi="Times New Roman" w:cs="Times New Roman"/>
        </w:rPr>
      </w:pPr>
      <w:r>
        <w:rPr>
          <w:rFonts w:ascii="Times New Roman" w:hAnsi="Times New Roman" w:cs="Times New Roman"/>
        </w:rPr>
        <w:lastRenderedPageBreak/>
        <w:t xml:space="preserve">Table </w:t>
      </w:r>
      <w:r w:rsidR="0008337F">
        <w:rPr>
          <w:rFonts w:ascii="Times New Roman" w:hAnsi="Times New Roman" w:cs="Times New Roman"/>
        </w:rPr>
        <w:t>2</w:t>
      </w:r>
    </w:p>
    <w:p w14:paraId="6FC90FE3" w14:textId="3A5FACE2" w:rsidR="002D03FB" w:rsidRPr="00630E92" w:rsidRDefault="002D03FB" w:rsidP="002D03FB">
      <w:pPr>
        <w:spacing w:line="480" w:lineRule="auto"/>
        <w:rPr>
          <w:rFonts w:ascii="Times New Roman" w:hAnsi="Times New Roman" w:cs="Times New Roman"/>
          <w:i/>
        </w:rPr>
      </w:pPr>
      <w:r>
        <w:rPr>
          <w:rFonts w:ascii="Times New Roman" w:hAnsi="Times New Roman" w:cs="Times New Roman"/>
          <w:i/>
        </w:rPr>
        <w:t>Examples of explanations provided by participants in the n</w:t>
      </w:r>
      <w:r w:rsidR="00DC3113">
        <w:rPr>
          <w:rFonts w:ascii="Times New Roman" w:hAnsi="Times New Roman" w:cs="Times New Roman"/>
          <w:i/>
        </w:rPr>
        <w:t>on-theistic</w:t>
      </w:r>
      <w:r>
        <w:rPr>
          <w:rFonts w:ascii="Times New Roman" w:hAnsi="Times New Roman" w:cs="Times New Roman"/>
          <w:i/>
        </w:rPr>
        <w:t xml:space="preserve"> and </w:t>
      </w:r>
      <w:r w:rsidR="00DC3113">
        <w:rPr>
          <w:rFonts w:ascii="Times New Roman" w:hAnsi="Times New Roman" w:cs="Times New Roman"/>
          <w:i/>
        </w:rPr>
        <w:t>theistic</w:t>
      </w:r>
      <w:r>
        <w:rPr>
          <w:rFonts w:ascii="Times New Roman" w:hAnsi="Times New Roman" w:cs="Times New Roman"/>
          <w:i/>
        </w:rPr>
        <w:t xml:space="preserve"> priming conditions in both the U.S. and Vanuatu</w:t>
      </w:r>
    </w:p>
    <w:tbl>
      <w:tblPr>
        <w:tblStyle w:val="TableGrid"/>
        <w:tblW w:w="12888" w:type="dxa"/>
        <w:tblLook w:val="04A0" w:firstRow="1" w:lastRow="0" w:firstColumn="1" w:lastColumn="0" w:noHBand="0" w:noVBand="1"/>
      </w:tblPr>
      <w:tblGrid>
        <w:gridCol w:w="1638"/>
        <w:gridCol w:w="4140"/>
        <w:gridCol w:w="3780"/>
        <w:gridCol w:w="3330"/>
      </w:tblGrid>
      <w:tr w:rsidR="002D03FB" w14:paraId="154B3672" w14:textId="77777777" w:rsidTr="002D03FB">
        <w:tc>
          <w:tcPr>
            <w:tcW w:w="1638" w:type="dxa"/>
          </w:tcPr>
          <w:p w14:paraId="0F736F21" w14:textId="77777777" w:rsidR="002D03FB" w:rsidRDefault="002D03FB" w:rsidP="002D03FB">
            <w:pPr>
              <w:spacing w:line="480" w:lineRule="auto"/>
              <w:rPr>
                <w:rFonts w:ascii="Times New Roman" w:hAnsi="Times New Roman" w:cs="Times New Roman"/>
              </w:rPr>
            </w:pPr>
            <w:bookmarkStart w:id="0" w:name="_GoBack"/>
          </w:p>
        </w:tc>
        <w:tc>
          <w:tcPr>
            <w:tcW w:w="4140" w:type="dxa"/>
          </w:tcPr>
          <w:p w14:paraId="5A7AFB9C"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Do his legs still work?</w:t>
            </w:r>
          </w:p>
        </w:tc>
        <w:tc>
          <w:tcPr>
            <w:tcW w:w="3780" w:type="dxa"/>
          </w:tcPr>
          <w:p w14:paraId="3B137979"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Does he miss his children?</w:t>
            </w:r>
          </w:p>
        </w:tc>
        <w:tc>
          <w:tcPr>
            <w:tcW w:w="3330" w:type="dxa"/>
          </w:tcPr>
          <w:p w14:paraId="7527DCB6"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Does he feel hungry?</w:t>
            </w:r>
          </w:p>
        </w:tc>
      </w:tr>
      <w:bookmarkEnd w:id="0"/>
      <w:tr w:rsidR="002D03FB" w14:paraId="6F9B9DB9" w14:textId="77777777" w:rsidTr="002D03FB">
        <w:tc>
          <w:tcPr>
            <w:tcW w:w="1638" w:type="dxa"/>
          </w:tcPr>
          <w:p w14:paraId="01745E81" w14:textId="0378202A" w:rsidR="002D03FB" w:rsidRDefault="002D03FB" w:rsidP="002D03FB">
            <w:pPr>
              <w:spacing w:line="480" w:lineRule="auto"/>
              <w:rPr>
                <w:rFonts w:ascii="Times New Roman" w:hAnsi="Times New Roman" w:cs="Times New Roman"/>
              </w:rPr>
            </w:pPr>
            <w:r>
              <w:rPr>
                <w:rFonts w:ascii="Times New Roman" w:hAnsi="Times New Roman" w:cs="Times New Roman"/>
              </w:rPr>
              <w:t>N</w:t>
            </w:r>
            <w:r w:rsidR="00DC3113">
              <w:rPr>
                <w:rFonts w:ascii="Times New Roman" w:hAnsi="Times New Roman" w:cs="Times New Roman"/>
              </w:rPr>
              <w:t>on-theistic</w:t>
            </w:r>
            <w:r>
              <w:rPr>
                <w:rFonts w:ascii="Times New Roman" w:hAnsi="Times New Roman" w:cs="Times New Roman"/>
              </w:rPr>
              <w:t>, Vanuatu</w:t>
            </w:r>
          </w:p>
        </w:tc>
        <w:tc>
          <w:tcPr>
            <w:tcW w:w="4140" w:type="dxa"/>
          </w:tcPr>
          <w:p w14:paraId="685A18FB"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 xml:space="preserve">“No more organs that can work. No more blood to give him power to work.” </w:t>
            </w:r>
          </w:p>
        </w:tc>
        <w:tc>
          <w:tcPr>
            <w:tcW w:w="3780" w:type="dxa"/>
          </w:tcPr>
          <w:p w14:paraId="637D5622"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“He cannot do anything. The children will miss the Dad but he won’t miss them.”</w:t>
            </w:r>
          </w:p>
        </w:tc>
        <w:tc>
          <w:tcPr>
            <w:tcW w:w="3330" w:type="dxa"/>
          </w:tcPr>
          <w:p w14:paraId="5A5E52CE"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 xml:space="preserve">“Because he is inside his coffin and he won’t breathe or eat.” </w:t>
            </w:r>
          </w:p>
        </w:tc>
      </w:tr>
      <w:tr w:rsidR="002D03FB" w14:paraId="3E61A4AB" w14:textId="77777777" w:rsidTr="002D03FB">
        <w:tc>
          <w:tcPr>
            <w:tcW w:w="1638" w:type="dxa"/>
          </w:tcPr>
          <w:p w14:paraId="3FFEA9D5" w14:textId="3276985E" w:rsidR="002D03FB" w:rsidRDefault="00DC3113" w:rsidP="002D03FB">
            <w:pPr>
              <w:spacing w:line="480" w:lineRule="auto"/>
              <w:rPr>
                <w:rFonts w:ascii="Times New Roman" w:hAnsi="Times New Roman" w:cs="Times New Roman"/>
              </w:rPr>
            </w:pPr>
            <w:r>
              <w:rPr>
                <w:rFonts w:ascii="Times New Roman" w:hAnsi="Times New Roman" w:cs="Times New Roman"/>
              </w:rPr>
              <w:t>Theistic</w:t>
            </w:r>
            <w:r w:rsidR="002D03FB">
              <w:rPr>
                <w:rFonts w:ascii="Times New Roman" w:hAnsi="Times New Roman" w:cs="Times New Roman"/>
              </w:rPr>
              <w:t>, Vanuatu</w:t>
            </w:r>
          </w:p>
        </w:tc>
        <w:tc>
          <w:tcPr>
            <w:tcW w:w="4140" w:type="dxa"/>
          </w:tcPr>
          <w:p w14:paraId="27C63250"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 xml:space="preserve">“He’s with God, God gives his legs power.” </w:t>
            </w:r>
          </w:p>
        </w:tc>
        <w:tc>
          <w:tcPr>
            <w:tcW w:w="3780" w:type="dxa"/>
          </w:tcPr>
          <w:p w14:paraId="7984EA0C"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“His spirit goes to God, maybe he thinks about his children.”</w:t>
            </w:r>
          </w:p>
        </w:tc>
        <w:tc>
          <w:tcPr>
            <w:tcW w:w="3330" w:type="dxa"/>
          </w:tcPr>
          <w:p w14:paraId="7B13B708"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“There’s plenty of food in Heaven.”</w:t>
            </w:r>
          </w:p>
        </w:tc>
      </w:tr>
      <w:tr w:rsidR="002D03FB" w14:paraId="30FA9E3C" w14:textId="77777777" w:rsidTr="002D03FB">
        <w:tc>
          <w:tcPr>
            <w:tcW w:w="1638" w:type="dxa"/>
          </w:tcPr>
          <w:p w14:paraId="42F70A37" w14:textId="050AD1C8" w:rsidR="002D03FB" w:rsidRDefault="002D03FB" w:rsidP="002D03FB">
            <w:pPr>
              <w:spacing w:line="480" w:lineRule="auto"/>
              <w:rPr>
                <w:rFonts w:ascii="Times New Roman" w:hAnsi="Times New Roman" w:cs="Times New Roman"/>
              </w:rPr>
            </w:pPr>
            <w:r>
              <w:rPr>
                <w:rFonts w:ascii="Times New Roman" w:hAnsi="Times New Roman" w:cs="Times New Roman"/>
              </w:rPr>
              <w:t>N</w:t>
            </w:r>
            <w:r w:rsidR="00DC3113">
              <w:rPr>
                <w:rFonts w:ascii="Times New Roman" w:hAnsi="Times New Roman" w:cs="Times New Roman"/>
              </w:rPr>
              <w:t>on-theistic</w:t>
            </w:r>
            <w:r>
              <w:rPr>
                <w:rFonts w:ascii="Times New Roman" w:hAnsi="Times New Roman" w:cs="Times New Roman"/>
              </w:rPr>
              <w:t>, U.S.</w:t>
            </w:r>
          </w:p>
        </w:tc>
        <w:tc>
          <w:tcPr>
            <w:tcW w:w="4140" w:type="dxa"/>
          </w:tcPr>
          <w:p w14:paraId="1A4FAE82"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 xml:space="preserve">“Because his dead brain can’t signal the dead muscles in his dead legs to move.” </w:t>
            </w:r>
          </w:p>
        </w:tc>
        <w:tc>
          <w:tcPr>
            <w:tcW w:w="3780" w:type="dxa"/>
          </w:tcPr>
          <w:p w14:paraId="7DE6727C"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“Feelings like missing someone are induced by the brain, which is no longer functioning.”</w:t>
            </w:r>
          </w:p>
        </w:tc>
        <w:tc>
          <w:tcPr>
            <w:tcW w:w="3330" w:type="dxa"/>
          </w:tcPr>
          <w:p w14:paraId="0CC30745"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“He’s dead and the dead do not feel.”</w:t>
            </w:r>
          </w:p>
        </w:tc>
      </w:tr>
      <w:tr w:rsidR="002D03FB" w14:paraId="78FACBD5" w14:textId="77777777" w:rsidTr="002D03FB">
        <w:tc>
          <w:tcPr>
            <w:tcW w:w="1638" w:type="dxa"/>
          </w:tcPr>
          <w:p w14:paraId="1995382B" w14:textId="0B1E940A" w:rsidR="002D03FB" w:rsidRDefault="00DC3113" w:rsidP="002D03FB">
            <w:pPr>
              <w:spacing w:line="480" w:lineRule="auto"/>
              <w:rPr>
                <w:rFonts w:ascii="Times New Roman" w:hAnsi="Times New Roman" w:cs="Times New Roman"/>
              </w:rPr>
            </w:pPr>
            <w:r>
              <w:rPr>
                <w:rFonts w:ascii="Times New Roman" w:hAnsi="Times New Roman" w:cs="Times New Roman"/>
              </w:rPr>
              <w:t>Theistic</w:t>
            </w:r>
            <w:r w:rsidR="002D03FB">
              <w:rPr>
                <w:rFonts w:ascii="Times New Roman" w:hAnsi="Times New Roman" w:cs="Times New Roman"/>
              </w:rPr>
              <w:t>, U.S.</w:t>
            </w:r>
          </w:p>
        </w:tc>
        <w:tc>
          <w:tcPr>
            <w:tcW w:w="4140" w:type="dxa"/>
          </w:tcPr>
          <w:p w14:paraId="0C989155"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“If legs were still a thing in the afterlife, then maybe he’d use them to walk around since there is supposed to be a new Earth.”</w:t>
            </w:r>
          </w:p>
        </w:tc>
        <w:tc>
          <w:tcPr>
            <w:tcW w:w="3780" w:type="dxa"/>
          </w:tcPr>
          <w:p w14:paraId="540C16D6"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“He misses his children, but he is able to look down at them.”</w:t>
            </w:r>
          </w:p>
        </w:tc>
        <w:tc>
          <w:tcPr>
            <w:tcW w:w="3330" w:type="dxa"/>
          </w:tcPr>
          <w:p w14:paraId="6ED4E8FB" w14:textId="77777777" w:rsidR="002D03FB" w:rsidRDefault="002D03FB" w:rsidP="002D03FB">
            <w:pPr>
              <w:spacing w:line="480" w:lineRule="auto"/>
              <w:rPr>
                <w:rFonts w:ascii="Times New Roman" w:hAnsi="Times New Roman" w:cs="Times New Roman"/>
              </w:rPr>
            </w:pPr>
            <w:r>
              <w:rPr>
                <w:rFonts w:ascii="Times New Roman" w:hAnsi="Times New Roman" w:cs="Times New Roman"/>
              </w:rPr>
              <w:t>“If he was hungry, he just would go to Heaven and they have a snack bar in there . . .”</w:t>
            </w:r>
          </w:p>
        </w:tc>
      </w:tr>
    </w:tbl>
    <w:p w14:paraId="52DB3225" w14:textId="77777777" w:rsidR="0008337F" w:rsidRDefault="0008337F" w:rsidP="00F41F7B">
      <w:pPr>
        <w:spacing w:line="480" w:lineRule="auto"/>
        <w:rPr>
          <w:rFonts w:ascii="Times New Roman" w:hAnsi="Times New Roman" w:cs="Times New Roman"/>
        </w:rPr>
        <w:sectPr w:rsidR="0008337F" w:rsidSect="004C31CB">
          <w:pgSz w:w="15840" w:h="12240" w:orient="landscape"/>
          <w:pgMar w:top="1440" w:right="1440" w:bottom="1440" w:left="1440" w:header="720" w:footer="720" w:gutter="0"/>
          <w:cols w:space="720"/>
          <w:titlePg/>
        </w:sectPr>
      </w:pPr>
    </w:p>
    <w:p w14:paraId="3C99928D" w14:textId="77777777" w:rsidR="0008337F" w:rsidRDefault="0008337F" w:rsidP="006D693B">
      <w:pPr>
        <w:spacing w:line="480" w:lineRule="auto"/>
        <w:rPr>
          <w:rFonts w:ascii="Times New Roman" w:hAnsi="Times New Roman" w:cs="Times New Roman"/>
          <w:i/>
        </w:rPr>
      </w:pPr>
    </w:p>
    <w:p w14:paraId="10CC0CD8" w14:textId="1DAB66C2" w:rsidR="00F02274" w:rsidRDefault="00455634" w:rsidP="009F3412">
      <w:pPr>
        <w:spacing w:line="480" w:lineRule="auto"/>
        <w:ind w:firstLine="720"/>
        <w:rPr>
          <w:rFonts w:ascii="Times New Roman" w:hAnsi="Times New Roman" w:cs="Times New Roman"/>
        </w:rPr>
      </w:pPr>
      <w:r>
        <w:rPr>
          <w:rFonts w:ascii="Times New Roman" w:hAnsi="Times New Roman" w:cs="Times New Roman"/>
        </w:rPr>
        <w:t xml:space="preserve">We classified </w:t>
      </w:r>
      <w:r w:rsidR="00D13118">
        <w:rPr>
          <w:rFonts w:ascii="Times New Roman" w:hAnsi="Times New Roman" w:cs="Times New Roman"/>
        </w:rPr>
        <w:t xml:space="preserve">individual </w:t>
      </w:r>
      <w:r w:rsidR="00E13B4F">
        <w:rPr>
          <w:rFonts w:ascii="Times New Roman" w:hAnsi="Times New Roman" w:cs="Times New Roman"/>
        </w:rPr>
        <w:t xml:space="preserve">participants as </w:t>
      </w:r>
      <w:r w:rsidR="006D7584">
        <w:rPr>
          <w:rFonts w:ascii="Times New Roman" w:hAnsi="Times New Roman" w:cs="Times New Roman"/>
        </w:rPr>
        <w:t>providing: (</w:t>
      </w:r>
      <w:proofErr w:type="spellStart"/>
      <w:r w:rsidR="006D7584">
        <w:rPr>
          <w:rFonts w:ascii="Times New Roman" w:hAnsi="Times New Roman" w:cs="Times New Roman"/>
        </w:rPr>
        <w:t>i</w:t>
      </w:r>
      <w:proofErr w:type="spellEnd"/>
      <w:r w:rsidR="006D7584">
        <w:rPr>
          <w:rFonts w:ascii="Times New Roman" w:hAnsi="Times New Roman" w:cs="Times New Roman"/>
        </w:rPr>
        <w:t xml:space="preserve">) </w:t>
      </w:r>
      <w:r w:rsidR="00E13B4F">
        <w:rPr>
          <w:rFonts w:ascii="Times New Roman" w:hAnsi="Times New Roman" w:cs="Times New Roman"/>
        </w:rPr>
        <w:t xml:space="preserve">consistently </w:t>
      </w:r>
      <w:r w:rsidR="00A524D8">
        <w:rPr>
          <w:rFonts w:ascii="Times New Roman" w:hAnsi="Times New Roman" w:cs="Times New Roman"/>
        </w:rPr>
        <w:t>natural</w:t>
      </w:r>
      <w:r w:rsidR="00E13B4F">
        <w:rPr>
          <w:rFonts w:ascii="Times New Roman" w:hAnsi="Times New Roman" w:cs="Times New Roman"/>
        </w:rPr>
        <w:t xml:space="preserve"> </w:t>
      </w:r>
      <w:r w:rsidR="00776FF8">
        <w:rPr>
          <w:rFonts w:ascii="Times New Roman" w:hAnsi="Times New Roman" w:cs="Times New Roman"/>
        </w:rPr>
        <w:t>explanations</w:t>
      </w:r>
      <w:r w:rsidR="006D7584">
        <w:rPr>
          <w:rFonts w:ascii="Times New Roman" w:hAnsi="Times New Roman" w:cs="Times New Roman"/>
        </w:rPr>
        <w:t>; or (ii)</w:t>
      </w:r>
      <w:r w:rsidR="00E13B4F">
        <w:rPr>
          <w:rFonts w:ascii="Times New Roman" w:hAnsi="Times New Roman" w:cs="Times New Roman"/>
        </w:rPr>
        <w:t xml:space="preserve"> consistently </w:t>
      </w:r>
      <w:r w:rsidR="00A524D8">
        <w:rPr>
          <w:rFonts w:ascii="Times New Roman" w:hAnsi="Times New Roman" w:cs="Times New Roman"/>
        </w:rPr>
        <w:t>supernatural</w:t>
      </w:r>
      <w:r w:rsidR="00E13B4F">
        <w:rPr>
          <w:rFonts w:ascii="Times New Roman" w:hAnsi="Times New Roman" w:cs="Times New Roman"/>
        </w:rPr>
        <w:t xml:space="preserve"> </w:t>
      </w:r>
      <w:r w:rsidR="00311047">
        <w:rPr>
          <w:rFonts w:ascii="Times New Roman" w:hAnsi="Times New Roman" w:cs="Times New Roman"/>
        </w:rPr>
        <w:t>explanations</w:t>
      </w:r>
      <w:r w:rsidR="006D7584">
        <w:rPr>
          <w:rFonts w:ascii="Times New Roman" w:hAnsi="Times New Roman" w:cs="Times New Roman"/>
        </w:rPr>
        <w:t>; or (iii)</w:t>
      </w:r>
      <w:r w:rsidR="00E13B4F">
        <w:rPr>
          <w:rFonts w:ascii="Times New Roman" w:hAnsi="Times New Roman" w:cs="Times New Roman"/>
        </w:rPr>
        <w:t xml:space="preserve">, </w:t>
      </w:r>
      <w:r w:rsidR="005759CB">
        <w:rPr>
          <w:rFonts w:ascii="Times New Roman" w:hAnsi="Times New Roman" w:cs="Times New Roman"/>
        </w:rPr>
        <w:t>mix</w:t>
      </w:r>
      <w:r w:rsidR="006D7584">
        <w:rPr>
          <w:rFonts w:ascii="Times New Roman" w:hAnsi="Times New Roman" w:cs="Times New Roman"/>
        </w:rPr>
        <w:t>ing</w:t>
      </w:r>
      <w:r w:rsidR="00E13B4F">
        <w:rPr>
          <w:rFonts w:ascii="Times New Roman" w:hAnsi="Times New Roman" w:cs="Times New Roman"/>
        </w:rPr>
        <w:t xml:space="preserve"> </w:t>
      </w:r>
      <w:r w:rsidR="00A524D8">
        <w:rPr>
          <w:rFonts w:ascii="Times New Roman" w:hAnsi="Times New Roman" w:cs="Times New Roman"/>
        </w:rPr>
        <w:t>natural</w:t>
      </w:r>
      <w:r w:rsidR="00E13B4F">
        <w:rPr>
          <w:rFonts w:ascii="Times New Roman" w:hAnsi="Times New Roman" w:cs="Times New Roman"/>
        </w:rPr>
        <w:t xml:space="preserve"> and </w:t>
      </w:r>
      <w:r w:rsidR="00A524D8">
        <w:rPr>
          <w:rFonts w:ascii="Times New Roman" w:hAnsi="Times New Roman" w:cs="Times New Roman"/>
        </w:rPr>
        <w:t>supernatural</w:t>
      </w:r>
      <w:r w:rsidR="00E13B4F">
        <w:rPr>
          <w:rFonts w:ascii="Times New Roman" w:hAnsi="Times New Roman" w:cs="Times New Roman"/>
        </w:rPr>
        <w:t xml:space="preserve"> </w:t>
      </w:r>
      <w:r w:rsidR="00311047">
        <w:rPr>
          <w:rFonts w:ascii="Times New Roman" w:hAnsi="Times New Roman" w:cs="Times New Roman"/>
        </w:rPr>
        <w:t xml:space="preserve">explanations </w:t>
      </w:r>
      <w:r w:rsidR="006D7584">
        <w:rPr>
          <w:rFonts w:ascii="Times New Roman" w:hAnsi="Times New Roman" w:cs="Times New Roman"/>
        </w:rPr>
        <w:t xml:space="preserve">across </w:t>
      </w:r>
      <w:r w:rsidR="00E13B4F">
        <w:rPr>
          <w:rFonts w:ascii="Times New Roman" w:hAnsi="Times New Roman" w:cs="Times New Roman"/>
        </w:rPr>
        <w:t xml:space="preserve">different questions. </w:t>
      </w:r>
      <w:r w:rsidR="00F02274">
        <w:rPr>
          <w:rFonts w:ascii="Times New Roman" w:hAnsi="Times New Roman" w:cs="Times New Roman"/>
        </w:rPr>
        <w:t xml:space="preserve">We </w:t>
      </w:r>
      <w:r w:rsidR="00276620">
        <w:rPr>
          <w:rFonts w:ascii="Times New Roman" w:hAnsi="Times New Roman" w:cs="Times New Roman"/>
        </w:rPr>
        <w:t xml:space="preserve">classified </w:t>
      </w:r>
      <w:r w:rsidR="0071767C">
        <w:rPr>
          <w:rFonts w:ascii="Times New Roman" w:hAnsi="Times New Roman" w:cs="Times New Roman"/>
        </w:rPr>
        <w:t xml:space="preserve">participants’ </w:t>
      </w:r>
      <w:r w:rsidR="00276620">
        <w:rPr>
          <w:rFonts w:ascii="Times New Roman" w:hAnsi="Times New Roman" w:cs="Times New Roman"/>
        </w:rPr>
        <w:t>pattern</w:t>
      </w:r>
      <w:r w:rsidR="00246BC7">
        <w:rPr>
          <w:rFonts w:ascii="Times New Roman" w:hAnsi="Times New Roman" w:cs="Times New Roman"/>
        </w:rPr>
        <w:t>s</w:t>
      </w:r>
      <w:r w:rsidR="00276620">
        <w:rPr>
          <w:rFonts w:ascii="Times New Roman" w:hAnsi="Times New Roman" w:cs="Times New Roman"/>
        </w:rPr>
        <w:t xml:space="preserve"> of responding for each of the two </w:t>
      </w:r>
      <w:r w:rsidR="00F02274">
        <w:rPr>
          <w:rFonts w:ascii="Times New Roman" w:hAnsi="Times New Roman" w:cs="Times New Roman"/>
        </w:rPr>
        <w:t xml:space="preserve">process types (biological and psychological) </w:t>
      </w:r>
      <w:r w:rsidR="005E6730">
        <w:rPr>
          <w:rFonts w:ascii="Times New Roman" w:hAnsi="Times New Roman" w:cs="Times New Roman"/>
        </w:rPr>
        <w:t xml:space="preserve">considered separately </w:t>
      </w:r>
      <w:r w:rsidR="00F02274">
        <w:rPr>
          <w:rFonts w:ascii="Times New Roman" w:hAnsi="Times New Roman" w:cs="Times New Roman"/>
        </w:rPr>
        <w:t xml:space="preserve">and </w:t>
      </w:r>
      <w:r w:rsidR="005E6730">
        <w:rPr>
          <w:rFonts w:ascii="Times New Roman" w:hAnsi="Times New Roman" w:cs="Times New Roman"/>
        </w:rPr>
        <w:t xml:space="preserve">also </w:t>
      </w:r>
      <w:r w:rsidR="00F02274">
        <w:rPr>
          <w:rFonts w:ascii="Times New Roman" w:hAnsi="Times New Roman" w:cs="Times New Roman"/>
        </w:rPr>
        <w:t xml:space="preserve">across the entire set of process questions. </w:t>
      </w:r>
      <w:r w:rsidR="005E6730">
        <w:rPr>
          <w:rFonts w:ascii="Times New Roman" w:hAnsi="Times New Roman" w:cs="Times New Roman"/>
        </w:rPr>
        <w:t xml:space="preserve">Figure </w:t>
      </w:r>
      <w:r w:rsidR="00732AD4">
        <w:rPr>
          <w:rFonts w:ascii="Times New Roman" w:hAnsi="Times New Roman" w:cs="Times New Roman"/>
        </w:rPr>
        <w:t>2</w:t>
      </w:r>
      <w:r w:rsidR="005E6730">
        <w:rPr>
          <w:rFonts w:ascii="Times New Roman" w:hAnsi="Times New Roman" w:cs="Times New Roman"/>
        </w:rPr>
        <w:t xml:space="preserve">a shows the proportion of </w:t>
      </w:r>
      <w:r w:rsidR="00DF0356">
        <w:rPr>
          <w:rFonts w:ascii="Times New Roman" w:hAnsi="Times New Roman" w:cs="Times New Roman"/>
        </w:rPr>
        <w:t xml:space="preserve">participants in </w:t>
      </w:r>
      <w:r w:rsidR="005E6730">
        <w:rPr>
          <w:rFonts w:ascii="Times New Roman" w:hAnsi="Times New Roman" w:cs="Times New Roman"/>
        </w:rPr>
        <w:t>Vanuatu who offered consistently natural, consistently supernatural</w:t>
      </w:r>
      <w:r w:rsidR="002B53F4">
        <w:rPr>
          <w:rFonts w:ascii="Times New Roman" w:hAnsi="Times New Roman" w:cs="Times New Roman"/>
        </w:rPr>
        <w:t>,</w:t>
      </w:r>
      <w:r w:rsidR="005E6730">
        <w:rPr>
          <w:rFonts w:ascii="Times New Roman" w:hAnsi="Times New Roman" w:cs="Times New Roman"/>
        </w:rPr>
        <w:t xml:space="preserve"> or a mix of both </w:t>
      </w:r>
      <w:r w:rsidR="00246BC7">
        <w:rPr>
          <w:rFonts w:ascii="Times New Roman" w:hAnsi="Times New Roman" w:cs="Times New Roman"/>
        </w:rPr>
        <w:t xml:space="preserve">types of </w:t>
      </w:r>
      <w:r w:rsidR="005E6730">
        <w:rPr>
          <w:rFonts w:ascii="Times New Roman" w:hAnsi="Times New Roman" w:cs="Times New Roman"/>
        </w:rPr>
        <w:t xml:space="preserve">explanation for each of the four combinations of prime and process type. Figure </w:t>
      </w:r>
      <w:r w:rsidR="00732AD4">
        <w:rPr>
          <w:rFonts w:ascii="Times New Roman" w:hAnsi="Times New Roman" w:cs="Times New Roman"/>
        </w:rPr>
        <w:t>2</w:t>
      </w:r>
      <w:r w:rsidR="005E6730">
        <w:rPr>
          <w:rFonts w:ascii="Times New Roman" w:hAnsi="Times New Roman" w:cs="Times New Roman"/>
        </w:rPr>
        <w:t xml:space="preserve">b shows the same data for U.S. participants. </w:t>
      </w:r>
    </w:p>
    <w:p w14:paraId="06DBCFDC" w14:textId="2017BFCD" w:rsidR="00684989" w:rsidRPr="009934BA" w:rsidRDefault="00246BC7" w:rsidP="00C45A35">
      <w:pPr>
        <w:widowControl w:val="0"/>
        <w:autoSpaceDE w:val="0"/>
        <w:autoSpaceDN w:val="0"/>
        <w:adjustRightInd w:val="0"/>
        <w:spacing w:line="480" w:lineRule="auto"/>
        <w:ind w:firstLine="720"/>
        <w:rPr>
          <w:rFonts w:ascii="Times New Roman" w:hAnsi="Times New Roman" w:cs="Times New Roman"/>
        </w:rPr>
      </w:pPr>
      <w:r w:rsidRPr="00F52129">
        <w:rPr>
          <w:rFonts w:ascii="Times New Roman" w:hAnsi="Times New Roman" w:cs="Times New Roman"/>
        </w:rPr>
        <w:t xml:space="preserve">Inspection of Figure </w:t>
      </w:r>
      <w:r w:rsidR="00732AD4">
        <w:rPr>
          <w:rFonts w:ascii="Times New Roman" w:hAnsi="Times New Roman" w:cs="Times New Roman"/>
        </w:rPr>
        <w:t>2</w:t>
      </w:r>
      <w:r w:rsidRPr="00F52129">
        <w:rPr>
          <w:rFonts w:ascii="Times New Roman" w:hAnsi="Times New Roman" w:cs="Times New Roman"/>
        </w:rPr>
        <w:t xml:space="preserve">a and </w:t>
      </w:r>
      <w:r w:rsidR="00732AD4">
        <w:rPr>
          <w:rFonts w:ascii="Times New Roman" w:hAnsi="Times New Roman" w:cs="Times New Roman"/>
        </w:rPr>
        <w:t>2</w:t>
      </w:r>
      <w:r w:rsidRPr="00F52129">
        <w:rPr>
          <w:rFonts w:ascii="Times New Roman" w:hAnsi="Times New Roman" w:cs="Times New Roman"/>
        </w:rPr>
        <w:t xml:space="preserve">b reveals </w:t>
      </w:r>
      <w:r w:rsidR="00F25014" w:rsidRPr="00F52129">
        <w:rPr>
          <w:rFonts w:ascii="Times New Roman" w:hAnsi="Times New Roman" w:cs="Times New Roman"/>
        </w:rPr>
        <w:t>the potent effect of priming</w:t>
      </w:r>
      <w:r w:rsidR="00684989" w:rsidRPr="00F52129">
        <w:rPr>
          <w:rFonts w:ascii="Times New Roman" w:hAnsi="Times New Roman" w:cs="Times New Roman"/>
        </w:rPr>
        <w:t xml:space="preserve"> in both countries</w:t>
      </w:r>
      <w:r w:rsidR="00F25014" w:rsidRPr="002E4C74">
        <w:rPr>
          <w:rFonts w:ascii="Times New Roman" w:hAnsi="Times New Roman" w:cs="Times New Roman"/>
        </w:rPr>
        <w:t xml:space="preserve">. </w:t>
      </w:r>
      <w:r w:rsidR="00684989" w:rsidRPr="002E4C74">
        <w:rPr>
          <w:rFonts w:ascii="Times New Roman" w:hAnsi="Times New Roman" w:cs="Times New Roman"/>
        </w:rPr>
        <w:t xml:space="preserve">Participants were more likely to produce </w:t>
      </w:r>
      <w:r w:rsidRPr="00C45A35">
        <w:rPr>
          <w:rFonts w:ascii="Times New Roman" w:hAnsi="Times New Roman" w:cs="Times New Roman"/>
        </w:rPr>
        <w:t xml:space="preserve">consistently natural explanations following the non-theistic as compared to the theistic prime. </w:t>
      </w:r>
      <w:r w:rsidR="00F52129" w:rsidRPr="009934BA">
        <w:rPr>
          <w:rFonts w:ascii="Times New Roman" w:hAnsi="Times New Roman" w:cs="Times New Roman"/>
        </w:rPr>
        <w:t>Conversely, participants were more likely to produce consistently supernatural explanations following the theistic as compared to the non-theistic prime.</w:t>
      </w:r>
      <w:r w:rsidR="002E4C74">
        <w:rPr>
          <w:rFonts w:ascii="Times New Roman" w:hAnsi="Times New Roman" w:cs="Times New Roman"/>
        </w:rPr>
        <w:t xml:space="preserve"> </w:t>
      </w:r>
      <w:r w:rsidR="00F52129" w:rsidRPr="00C45A35">
        <w:rPr>
          <w:rFonts w:ascii="Times New Roman" w:hAnsi="Times New Roman" w:cs="Times New Roman"/>
        </w:rPr>
        <w:t xml:space="preserve">Kolmogorov-Smirnov tests revealed that </w:t>
      </w:r>
      <w:r w:rsidR="00F52129" w:rsidRPr="00F52129">
        <w:rPr>
          <w:rFonts w:ascii="Times New Roman" w:hAnsi="Times New Roman" w:cs="Times New Roman"/>
        </w:rPr>
        <w:t>t</w:t>
      </w:r>
      <w:r w:rsidR="00684989" w:rsidRPr="00F52129">
        <w:rPr>
          <w:rFonts w:ascii="Times New Roman" w:hAnsi="Times New Roman" w:cs="Times New Roman"/>
        </w:rPr>
        <w:t xml:space="preserve">his priming effect emerged for </w:t>
      </w:r>
      <w:r w:rsidR="0072450C" w:rsidRPr="002E4C74">
        <w:rPr>
          <w:rFonts w:ascii="Times New Roman" w:hAnsi="Times New Roman" w:cs="Times New Roman"/>
        </w:rPr>
        <w:t xml:space="preserve">biological processes in </w:t>
      </w:r>
      <w:r w:rsidR="00684989" w:rsidRPr="002E4C74">
        <w:rPr>
          <w:rFonts w:ascii="Times New Roman" w:hAnsi="Times New Roman" w:cs="Times New Roman"/>
        </w:rPr>
        <w:t xml:space="preserve">Vanuatu </w:t>
      </w:r>
      <w:r w:rsidR="0072450C" w:rsidRPr="002E4C74">
        <w:rPr>
          <w:rFonts w:ascii="Times New Roman" w:hAnsi="Times New Roman" w:cs="Times New Roman"/>
        </w:rPr>
        <w:t>(</w:t>
      </w:r>
      <w:r w:rsidR="00F52129" w:rsidRPr="002E4C74">
        <w:rPr>
          <w:rFonts w:ascii="Times New Roman" w:hAnsi="Times New Roman" w:cs="Times New Roman"/>
          <w:i/>
        </w:rPr>
        <w:t>p</w:t>
      </w:r>
      <w:r w:rsidR="00F52129" w:rsidRPr="002E4C74">
        <w:rPr>
          <w:rFonts w:ascii="Times New Roman" w:hAnsi="Times New Roman" w:cs="Times New Roman"/>
        </w:rPr>
        <w:t xml:space="preserve"> = .0001</w:t>
      </w:r>
      <w:r w:rsidR="0072450C" w:rsidRPr="00C45A35">
        <w:rPr>
          <w:rFonts w:ascii="Times New Roman" w:hAnsi="Times New Roman" w:cs="Times New Roman"/>
        </w:rPr>
        <w:t>)</w:t>
      </w:r>
      <w:r w:rsidR="00684989" w:rsidRPr="00C45A35">
        <w:rPr>
          <w:rFonts w:ascii="Times New Roman" w:hAnsi="Times New Roman" w:cs="Times New Roman"/>
        </w:rPr>
        <w:t xml:space="preserve"> </w:t>
      </w:r>
      <w:r w:rsidR="0072450C" w:rsidRPr="00C45A35">
        <w:rPr>
          <w:rFonts w:ascii="Times New Roman" w:hAnsi="Times New Roman" w:cs="Times New Roman"/>
        </w:rPr>
        <w:t xml:space="preserve">and the </w:t>
      </w:r>
      <w:r w:rsidR="00684989" w:rsidRPr="00C45A35">
        <w:rPr>
          <w:rFonts w:ascii="Times New Roman" w:hAnsi="Times New Roman" w:cs="Times New Roman"/>
        </w:rPr>
        <w:t xml:space="preserve">U.S. </w:t>
      </w:r>
      <w:r w:rsidR="0072450C" w:rsidRPr="00C45A35">
        <w:rPr>
          <w:rFonts w:ascii="Times New Roman" w:hAnsi="Times New Roman" w:cs="Times New Roman"/>
        </w:rPr>
        <w:t>(</w:t>
      </w:r>
      <w:r w:rsidR="00F52129" w:rsidRPr="00C45A35">
        <w:rPr>
          <w:rFonts w:ascii="Times New Roman" w:hAnsi="Times New Roman" w:cs="Times New Roman"/>
          <w:i/>
        </w:rPr>
        <w:t>p</w:t>
      </w:r>
      <w:r w:rsidR="00F52129" w:rsidRPr="00C45A35">
        <w:rPr>
          <w:rFonts w:ascii="Times New Roman" w:hAnsi="Times New Roman" w:cs="Times New Roman"/>
        </w:rPr>
        <w:t xml:space="preserve"> = .0001</w:t>
      </w:r>
      <w:r w:rsidR="00684989" w:rsidRPr="00C45A35">
        <w:rPr>
          <w:rFonts w:ascii="Times New Roman" w:hAnsi="Times New Roman" w:cs="Times New Roman"/>
        </w:rPr>
        <w:t>)</w:t>
      </w:r>
      <w:r w:rsidR="0072450C" w:rsidRPr="00C45A35">
        <w:rPr>
          <w:rFonts w:ascii="Times New Roman" w:hAnsi="Times New Roman" w:cs="Times New Roman"/>
        </w:rPr>
        <w:t>. It also emerged for</w:t>
      </w:r>
      <w:r w:rsidR="00684989" w:rsidRPr="00C45A35">
        <w:rPr>
          <w:rFonts w:ascii="Times New Roman" w:hAnsi="Times New Roman" w:cs="Times New Roman"/>
        </w:rPr>
        <w:t xml:space="preserve"> psychological processes </w:t>
      </w:r>
      <w:r w:rsidR="0072450C" w:rsidRPr="00C45A35">
        <w:rPr>
          <w:rFonts w:ascii="Times New Roman" w:hAnsi="Times New Roman" w:cs="Times New Roman"/>
        </w:rPr>
        <w:t xml:space="preserve">in </w:t>
      </w:r>
      <w:r w:rsidR="00684989" w:rsidRPr="00C45A35">
        <w:rPr>
          <w:rFonts w:ascii="Times New Roman" w:hAnsi="Times New Roman" w:cs="Times New Roman"/>
        </w:rPr>
        <w:t xml:space="preserve">Vanuatu </w:t>
      </w:r>
      <w:r w:rsidR="0072450C" w:rsidRPr="00C45A35">
        <w:rPr>
          <w:rFonts w:ascii="Times New Roman" w:hAnsi="Times New Roman" w:cs="Times New Roman"/>
        </w:rPr>
        <w:t>(</w:t>
      </w:r>
      <w:r w:rsidR="00F52129" w:rsidRPr="002B53F4">
        <w:rPr>
          <w:rFonts w:ascii="Times New Roman" w:hAnsi="Times New Roman" w:cs="Times New Roman"/>
          <w:i/>
        </w:rPr>
        <w:t>p</w:t>
      </w:r>
      <w:r w:rsidR="00F52129" w:rsidRPr="00BD3200">
        <w:rPr>
          <w:rFonts w:ascii="Times New Roman" w:hAnsi="Times New Roman" w:cs="Times New Roman"/>
        </w:rPr>
        <w:t xml:space="preserve"> = .0001</w:t>
      </w:r>
      <w:r w:rsidR="0072450C" w:rsidRPr="00ED0276">
        <w:rPr>
          <w:rFonts w:ascii="Times New Roman" w:hAnsi="Times New Roman" w:cs="Times New Roman"/>
        </w:rPr>
        <w:t>) and the</w:t>
      </w:r>
      <w:r w:rsidR="0072450C" w:rsidRPr="009934BA">
        <w:rPr>
          <w:rFonts w:ascii="Times New Roman" w:hAnsi="Times New Roman" w:cs="Times New Roman"/>
        </w:rPr>
        <w:t xml:space="preserve"> </w:t>
      </w:r>
      <w:r w:rsidR="00684989" w:rsidRPr="009934BA">
        <w:rPr>
          <w:rFonts w:ascii="Times New Roman" w:hAnsi="Times New Roman" w:cs="Times New Roman"/>
        </w:rPr>
        <w:t xml:space="preserve">U.S. </w:t>
      </w:r>
      <w:r w:rsidR="0072450C" w:rsidRPr="009934BA">
        <w:rPr>
          <w:rFonts w:ascii="Times New Roman" w:hAnsi="Times New Roman" w:cs="Times New Roman"/>
        </w:rPr>
        <w:t>(</w:t>
      </w:r>
      <w:r w:rsidR="00F52129" w:rsidRPr="009934BA">
        <w:rPr>
          <w:rFonts w:ascii="Times New Roman" w:hAnsi="Times New Roman" w:cs="Times New Roman"/>
          <w:i/>
        </w:rPr>
        <w:t>p</w:t>
      </w:r>
      <w:r w:rsidR="00F52129" w:rsidRPr="009934BA">
        <w:rPr>
          <w:rFonts w:ascii="Times New Roman" w:hAnsi="Times New Roman" w:cs="Times New Roman"/>
        </w:rPr>
        <w:t xml:space="preserve"> = .039</w:t>
      </w:r>
      <w:r w:rsidR="00684989" w:rsidRPr="009934BA">
        <w:rPr>
          <w:rFonts w:ascii="Times New Roman" w:hAnsi="Times New Roman" w:cs="Times New Roman"/>
        </w:rPr>
        <w:t>).</w:t>
      </w:r>
    </w:p>
    <w:p w14:paraId="55304233" w14:textId="3421EBE7" w:rsidR="00B25D12" w:rsidRDefault="00246BC7" w:rsidP="00732AD4">
      <w:pPr>
        <w:spacing w:line="480" w:lineRule="auto"/>
        <w:ind w:firstLine="720"/>
        <w:rPr>
          <w:rFonts w:ascii="Times New Roman" w:hAnsi="Times New Roman" w:cs="Times New Roman"/>
        </w:rPr>
      </w:pPr>
      <w:r>
        <w:rPr>
          <w:rFonts w:ascii="Times New Roman" w:hAnsi="Times New Roman" w:cs="Times New Roman"/>
        </w:rPr>
        <w:t xml:space="preserve">This pattern of justifications reinforces what was observed for participants’ judgments in reply to the “still works” questions. Thus, the non-theistic prime </w:t>
      </w:r>
      <w:r w:rsidR="00F25014">
        <w:rPr>
          <w:rFonts w:ascii="Times New Roman" w:hAnsi="Times New Roman" w:cs="Times New Roman"/>
        </w:rPr>
        <w:t>prompted</w:t>
      </w:r>
      <w:r>
        <w:rPr>
          <w:rFonts w:ascii="Times New Roman" w:hAnsi="Times New Roman" w:cs="Times New Roman"/>
        </w:rPr>
        <w:t xml:space="preserve"> participants to claim that biological and psychological processes would cease at death and to offer natural explanations for that cessation whereas the theistic prime </w:t>
      </w:r>
      <w:r w:rsidR="00F25014">
        <w:rPr>
          <w:rFonts w:ascii="Times New Roman" w:hAnsi="Times New Roman" w:cs="Times New Roman"/>
        </w:rPr>
        <w:t>prompted</w:t>
      </w:r>
      <w:r>
        <w:rPr>
          <w:rFonts w:ascii="Times New Roman" w:hAnsi="Times New Roman" w:cs="Times New Roman"/>
        </w:rPr>
        <w:t xml:space="preserve"> participants to claim that biological and psychological processes would continue after death and to offer supernatural explanations for that continuation.</w:t>
      </w:r>
      <w:r w:rsidR="00B25D12">
        <w:rPr>
          <w:rFonts w:ascii="Times New Roman" w:hAnsi="Times New Roman" w:cs="Times New Roman"/>
        </w:rPr>
        <w:br w:type="page"/>
      </w:r>
    </w:p>
    <w:p w14:paraId="0D05E61C" w14:textId="77777777" w:rsidR="00826797" w:rsidRDefault="00826797" w:rsidP="009F3412">
      <w:pPr>
        <w:spacing w:line="480" w:lineRule="auto"/>
        <w:ind w:firstLine="720"/>
        <w:rPr>
          <w:rFonts w:ascii="Times New Roman" w:hAnsi="Times New Roman" w:cs="Times New Roman"/>
        </w:rPr>
      </w:pPr>
    </w:p>
    <w:p w14:paraId="3CE0F1EF" w14:textId="669E9708" w:rsidR="00491F74" w:rsidRDefault="00491F74" w:rsidP="00174125">
      <w:pPr>
        <w:spacing w:line="480" w:lineRule="auto"/>
        <w:rPr>
          <w:rFonts w:ascii="Times New Roman" w:hAnsi="Times New Roman" w:cs="Times New Roman"/>
        </w:rPr>
      </w:pPr>
      <w:r>
        <w:rPr>
          <w:noProof/>
        </w:rPr>
        <w:drawing>
          <wp:inline distT="0" distB="0" distL="0" distR="0" wp14:anchorId="6D150BA2" wp14:editId="1BA1E9CF">
            <wp:extent cx="5715000" cy="2971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8BE26E" w14:textId="3496ADC1" w:rsidR="00491F74" w:rsidRDefault="00491F74" w:rsidP="00174125">
      <w:pPr>
        <w:spacing w:line="480" w:lineRule="auto"/>
        <w:rPr>
          <w:rFonts w:ascii="Times New Roman" w:hAnsi="Times New Roman" w:cs="Times New Roman"/>
        </w:rPr>
      </w:pPr>
      <w:r>
        <w:rPr>
          <w:noProof/>
        </w:rPr>
        <w:drawing>
          <wp:inline distT="0" distB="0" distL="0" distR="0" wp14:anchorId="139488B4" wp14:editId="30C80689">
            <wp:extent cx="5715000" cy="320548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18F343" w14:textId="4A25E25B" w:rsidR="00AA6D60" w:rsidRDefault="008814A9" w:rsidP="00174125">
      <w:pPr>
        <w:spacing w:line="480" w:lineRule="auto"/>
        <w:rPr>
          <w:rFonts w:ascii="Times New Roman" w:hAnsi="Times New Roman" w:cs="Times New Roman"/>
        </w:rPr>
      </w:pPr>
      <w:r>
        <w:rPr>
          <w:rFonts w:ascii="Times New Roman" w:hAnsi="Times New Roman" w:cs="Times New Roman"/>
          <w:i/>
        </w:rPr>
        <w:t xml:space="preserve">Figure </w:t>
      </w:r>
      <w:r w:rsidR="00732AD4">
        <w:rPr>
          <w:rFonts w:ascii="Times New Roman" w:hAnsi="Times New Roman" w:cs="Times New Roman"/>
          <w:i/>
        </w:rPr>
        <w:t>2</w:t>
      </w:r>
      <w:r w:rsidR="00AA6D60">
        <w:rPr>
          <w:rFonts w:ascii="Times New Roman" w:hAnsi="Times New Roman" w:cs="Times New Roman"/>
          <w:i/>
        </w:rPr>
        <w:t xml:space="preserve">. </w:t>
      </w:r>
      <w:r w:rsidRPr="00174125">
        <w:rPr>
          <w:rFonts w:ascii="Times New Roman" w:hAnsi="Times New Roman" w:cs="Times New Roman"/>
        </w:rPr>
        <w:t>a</w:t>
      </w:r>
      <w:r w:rsidRPr="008814A9">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Percentage of Vanuatu participants classified as consistently natural, consistently supernatural, or mixed by process type and prime; b. </w:t>
      </w:r>
      <w:r w:rsidR="00AA6D60">
        <w:rPr>
          <w:rFonts w:ascii="Times New Roman" w:hAnsi="Times New Roman" w:cs="Times New Roman"/>
        </w:rPr>
        <w:t>Percentage of U.S. participants classified as consistently natural, consistently supernatural, or mixed by process type and prime.</w:t>
      </w:r>
    </w:p>
    <w:p w14:paraId="612A688A" w14:textId="324B063D" w:rsidR="00D066FF" w:rsidRDefault="00D066FF" w:rsidP="00D066FF">
      <w:pPr>
        <w:spacing w:line="480" w:lineRule="auto"/>
        <w:ind w:firstLine="720"/>
        <w:rPr>
          <w:rFonts w:ascii="Times New Roman" w:hAnsi="Times New Roman" w:cs="Times New Roman"/>
        </w:rPr>
      </w:pPr>
      <w:r>
        <w:rPr>
          <w:rFonts w:ascii="Times New Roman" w:hAnsi="Times New Roman" w:cs="Times New Roman"/>
        </w:rPr>
        <w:lastRenderedPageBreak/>
        <w:t xml:space="preserve">Figures </w:t>
      </w:r>
      <w:r w:rsidR="000B6DEB">
        <w:rPr>
          <w:rFonts w:ascii="Times New Roman" w:hAnsi="Times New Roman" w:cs="Times New Roman"/>
        </w:rPr>
        <w:t>2</w:t>
      </w:r>
      <w:r>
        <w:rPr>
          <w:rFonts w:ascii="Times New Roman" w:hAnsi="Times New Roman" w:cs="Times New Roman"/>
        </w:rPr>
        <w:t xml:space="preserve">a and </w:t>
      </w:r>
      <w:r w:rsidR="000B6DEB">
        <w:rPr>
          <w:rFonts w:ascii="Times New Roman" w:hAnsi="Times New Roman" w:cs="Times New Roman"/>
        </w:rPr>
        <w:t>2</w:t>
      </w:r>
      <w:r>
        <w:rPr>
          <w:rFonts w:ascii="Times New Roman" w:hAnsi="Times New Roman" w:cs="Times New Roman"/>
        </w:rPr>
        <w:t xml:space="preserve">b also reveal differences in the way that participants thought about biological as compared to psychological processes. Following the non-theistic prime, </w:t>
      </w:r>
      <w:proofErr w:type="spellStart"/>
      <w:r>
        <w:rPr>
          <w:rFonts w:ascii="Times New Roman" w:hAnsi="Times New Roman" w:cs="Times New Roman"/>
        </w:rPr>
        <w:t>McNemar</w:t>
      </w:r>
      <w:proofErr w:type="spellEnd"/>
      <w:r>
        <w:rPr>
          <w:rFonts w:ascii="Times New Roman" w:hAnsi="Times New Roman" w:cs="Times New Roman"/>
        </w:rPr>
        <w:t xml:space="preserve"> tests revealed that participants in both locations were more likely to offer consistently natural explanations for biological processes than for psychological processes (U.S., </w:t>
      </w:r>
      <w:r>
        <w:rPr>
          <w:rFonts w:ascii="Times New Roman" w:hAnsi="Times New Roman" w:cs="Times New Roman"/>
          <w:i/>
        </w:rPr>
        <w:t>p</w:t>
      </w:r>
      <w:r>
        <w:rPr>
          <w:rFonts w:ascii="Times New Roman" w:hAnsi="Times New Roman" w:cs="Times New Roman"/>
        </w:rPr>
        <w:t xml:space="preserve"> = .0001; Vanuatu, </w:t>
      </w:r>
      <w:r>
        <w:rPr>
          <w:rFonts w:ascii="Times New Roman" w:hAnsi="Times New Roman" w:cs="Times New Roman"/>
          <w:i/>
        </w:rPr>
        <w:t>p</w:t>
      </w:r>
      <w:r>
        <w:rPr>
          <w:rFonts w:ascii="Times New Roman" w:hAnsi="Times New Roman" w:cs="Times New Roman"/>
        </w:rPr>
        <w:t xml:space="preserve"> = .0001). Following the theistic prime, U.S. participants were marginally more likely to offer consistently supernatural explanations for psychological processes than for biological processes, </w:t>
      </w:r>
      <w:r>
        <w:rPr>
          <w:rFonts w:ascii="Times New Roman" w:hAnsi="Times New Roman" w:cs="Times New Roman"/>
          <w:i/>
        </w:rPr>
        <w:t>p</w:t>
      </w:r>
      <w:r>
        <w:rPr>
          <w:rFonts w:ascii="Times New Roman" w:hAnsi="Times New Roman" w:cs="Times New Roman"/>
        </w:rPr>
        <w:t xml:space="preserve"> = .078. However, this difference did not emerge for participants in Vanuatu – who offered just as many supernatural explanations for biological processes as for psychological processes, </w:t>
      </w:r>
      <w:r>
        <w:rPr>
          <w:rFonts w:ascii="Times New Roman" w:hAnsi="Times New Roman" w:cs="Times New Roman"/>
          <w:i/>
        </w:rPr>
        <w:t>p</w:t>
      </w:r>
      <w:r>
        <w:rPr>
          <w:rFonts w:ascii="Times New Roman" w:hAnsi="Times New Roman" w:cs="Times New Roman"/>
        </w:rPr>
        <w:t xml:space="preserve"> = .815. This latter pattern echoes what was observed for participants’ “still works” judgments. Recall that Vanuatu participants, unlike U.S. participants, did not claim that psychological processes would be more likely to continue after death than biological processes. </w:t>
      </w:r>
    </w:p>
    <w:p w14:paraId="4BCE4A49" w14:textId="00274196" w:rsidR="0033020F" w:rsidRDefault="004A4A6C" w:rsidP="0033020F">
      <w:pPr>
        <w:spacing w:line="480" w:lineRule="auto"/>
        <w:ind w:firstLine="720"/>
        <w:rPr>
          <w:rFonts w:ascii="Times New Roman" w:hAnsi="Times New Roman" w:cs="Times New Roman"/>
        </w:rPr>
      </w:pPr>
      <w:r>
        <w:rPr>
          <w:rFonts w:ascii="Times New Roman" w:hAnsi="Times New Roman" w:cs="Times New Roman"/>
        </w:rPr>
        <w:t xml:space="preserve">However, Figures </w:t>
      </w:r>
      <w:r w:rsidR="00732AD4">
        <w:rPr>
          <w:rFonts w:ascii="Times New Roman" w:hAnsi="Times New Roman" w:cs="Times New Roman"/>
        </w:rPr>
        <w:t>2</w:t>
      </w:r>
      <w:r>
        <w:rPr>
          <w:rFonts w:ascii="Times New Roman" w:hAnsi="Times New Roman" w:cs="Times New Roman"/>
        </w:rPr>
        <w:t xml:space="preserve">a and </w:t>
      </w:r>
      <w:r w:rsidR="00732AD4">
        <w:rPr>
          <w:rFonts w:ascii="Times New Roman" w:hAnsi="Times New Roman" w:cs="Times New Roman"/>
        </w:rPr>
        <w:t>2</w:t>
      </w:r>
      <w:r>
        <w:rPr>
          <w:rFonts w:ascii="Times New Roman" w:hAnsi="Times New Roman" w:cs="Times New Roman"/>
        </w:rPr>
        <w:t xml:space="preserve">b also underline the limits of priming. More specifically, participants did not always produce an explanation that was consistent with the story prime. Following the non-theistic prime, </w:t>
      </w:r>
      <w:r w:rsidR="000B6DEB">
        <w:rPr>
          <w:rFonts w:ascii="Times New Roman" w:hAnsi="Times New Roman" w:cs="Times New Roman"/>
        </w:rPr>
        <w:t xml:space="preserve">some </w:t>
      </w:r>
      <w:r>
        <w:rPr>
          <w:rFonts w:ascii="Times New Roman" w:hAnsi="Times New Roman" w:cs="Times New Roman"/>
        </w:rPr>
        <w:t>participants produce</w:t>
      </w:r>
      <w:r w:rsidR="000B6DEB">
        <w:rPr>
          <w:rFonts w:ascii="Times New Roman" w:hAnsi="Times New Roman" w:cs="Times New Roman"/>
        </w:rPr>
        <w:t>d</w:t>
      </w:r>
      <w:r>
        <w:rPr>
          <w:rFonts w:ascii="Times New Roman" w:hAnsi="Times New Roman" w:cs="Times New Roman"/>
        </w:rPr>
        <w:t xml:space="preserve"> a mix of supernatural and natural explanations, especially with respect to psychological processes. </w:t>
      </w:r>
      <w:r w:rsidR="000B6DEB">
        <w:rPr>
          <w:rFonts w:ascii="Times New Roman" w:hAnsi="Times New Roman" w:cs="Times New Roman"/>
        </w:rPr>
        <w:t>Similarly, f</w:t>
      </w:r>
      <w:r>
        <w:rPr>
          <w:rFonts w:ascii="Times New Roman" w:hAnsi="Times New Roman" w:cs="Times New Roman"/>
        </w:rPr>
        <w:t xml:space="preserve">ollowing the theistic prime </w:t>
      </w:r>
      <w:r w:rsidR="000B6DEB">
        <w:rPr>
          <w:rFonts w:ascii="Times New Roman" w:hAnsi="Times New Roman" w:cs="Times New Roman"/>
        </w:rPr>
        <w:t xml:space="preserve">a considerable proportion of </w:t>
      </w:r>
      <w:r>
        <w:rPr>
          <w:rFonts w:ascii="Times New Roman" w:hAnsi="Times New Roman" w:cs="Times New Roman"/>
        </w:rPr>
        <w:t>participants produce</w:t>
      </w:r>
      <w:r w:rsidR="000B6DEB">
        <w:rPr>
          <w:rFonts w:ascii="Times New Roman" w:hAnsi="Times New Roman" w:cs="Times New Roman"/>
        </w:rPr>
        <w:t>d</w:t>
      </w:r>
      <w:r>
        <w:rPr>
          <w:rFonts w:ascii="Times New Roman" w:hAnsi="Times New Roman" w:cs="Times New Roman"/>
        </w:rPr>
        <w:t xml:space="preserve"> a mix of supernatural and natural explanations. Indeed, a minority even produced consistently natural explanations. Collapsing across the entire sample, 35% of participants were classified as providing consistently natural, 16% as providing consistently supernatural, and 49% as mixing natural and supernatural explanations. Fig. </w:t>
      </w:r>
      <w:r w:rsidR="00732AD4">
        <w:rPr>
          <w:rFonts w:ascii="Times New Roman" w:hAnsi="Times New Roman" w:cs="Times New Roman"/>
        </w:rPr>
        <w:t>3</w:t>
      </w:r>
      <w:r>
        <w:rPr>
          <w:rFonts w:ascii="Times New Roman" w:hAnsi="Times New Roman" w:cs="Times New Roman"/>
        </w:rPr>
        <w:t xml:space="preserve"> shows the distribution of these three patterns of explanation across the four combinations of country and prime.</w:t>
      </w:r>
      <w:r w:rsidR="00073A23">
        <w:rPr>
          <w:rFonts w:ascii="Times New Roman" w:hAnsi="Times New Roman" w:cs="Times New Roman"/>
        </w:rPr>
        <w:t xml:space="preserve"> </w:t>
      </w:r>
    </w:p>
    <w:p w14:paraId="65A0D00C" w14:textId="0092703E" w:rsidR="00DB3940" w:rsidRDefault="00595207" w:rsidP="00221332">
      <w:pPr>
        <w:spacing w:line="480" w:lineRule="auto"/>
        <w:rPr>
          <w:rFonts w:ascii="Times New Roman" w:hAnsi="Times New Roman" w:cs="Times New Roman"/>
        </w:rPr>
      </w:pPr>
      <w:r>
        <w:rPr>
          <w:noProof/>
        </w:rPr>
        <w:lastRenderedPageBreak/>
        <w:drawing>
          <wp:inline distT="0" distB="0" distL="0" distR="0" wp14:anchorId="42A4544F" wp14:editId="106075B5">
            <wp:extent cx="5486400" cy="343344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15C104" w14:textId="340FECA8" w:rsidR="00F41F7B" w:rsidRDefault="00DB3940" w:rsidP="00F41F7B">
      <w:pPr>
        <w:spacing w:line="480" w:lineRule="auto"/>
        <w:rPr>
          <w:rFonts w:ascii="Times New Roman" w:hAnsi="Times New Roman" w:cs="Times New Roman"/>
        </w:rPr>
      </w:pPr>
      <w:r>
        <w:rPr>
          <w:rFonts w:ascii="Times New Roman" w:hAnsi="Times New Roman" w:cs="Times New Roman"/>
          <w:i/>
        </w:rPr>
        <w:t xml:space="preserve">Figure </w:t>
      </w:r>
      <w:r w:rsidR="00732AD4">
        <w:rPr>
          <w:rFonts w:ascii="Times New Roman" w:hAnsi="Times New Roman" w:cs="Times New Roman"/>
          <w:i/>
        </w:rPr>
        <w:t>3</w:t>
      </w:r>
      <w:r>
        <w:rPr>
          <w:rFonts w:ascii="Times New Roman" w:hAnsi="Times New Roman" w:cs="Times New Roman"/>
          <w:i/>
        </w:rPr>
        <w:t xml:space="preserve">. </w:t>
      </w:r>
      <w:r>
        <w:rPr>
          <w:rFonts w:ascii="Times New Roman" w:hAnsi="Times New Roman" w:cs="Times New Roman"/>
        </w:rPr>
        <w:t xml:space="preserve">Percentage of participants classified as </w:t>
      </w:r>
      <w:r w:rsidR="00A524D8">
        <w:rPr>
          <w:rFonts w:ascii="Times New Roman" w:hAnsi="Times New Roman" w:cs="Times New Roman"/>
        </w:rPr>
        <w:t>c</w:t>
      </w:r>
      <w:r>
        <w:rPr>
          <w:rFonts w:ascii="Times New Roman" w:hAnsi="Times New Roman" w:cs="Times New Roman"/>
        </w:rPr>
        <w:t xml:space="preserve">onsistently </w:t>
      </w:r>
      <w:r w:rsidR="00A524D8">
        <w:rPr>
          <w:rFonts w:ascii="Times New Roman" w:hAnsi="Times New Roman" w:cs="Times New Roman"/>
        </w:rPr>
        <w:t>natural</w:t>
      </w:r>
      <w:r>
        <w:rPr>
          <w:rFonts w:ascii="Times New Roman" w:hAnsi="Times New Roman" w:cs="Times New Roman"/>
        </w:rPr>
        <w:t xml:space="preserve">, </w:t>
      </w:r>
      <w:r w:rsidR="00A524D8">
        <w:rPr>
          <w:rFonts w:ascii="Times New Roman" w:hAnsi="Times New Roman" w:cs="Times New Roman"/>
        </w:rPr>
        <w:t>c</w:t>
      </w:r>
      <w:r>
        <w:rPr>
          <w:rFonts w:ascii="Times New Roman" w:hAnsi="Times New Roman" w:cs="Times New Roman"/>
        </w:rPr>
        <w:t xml:space="preserve">onsistently </w:t>
      </w:r>
      <w:r w:rsidR="00A524D8">
        <w:rPr>
          <w:rFonts w:ascii="Times New Roman" w:hAnsi="Times New Roman" w:cs="Times New Roman"/>
        </w:rPr>
        <w:t>supernatural</w:t>
      </w:r>
      <w:r>
        <w:rPr>
          <w:rFonts w:ascii="Times New Roman" w:hAnsi="Times New Roman" w:cs="Times New Roman"/>
        </w:rPr>
        <w:t xml:space="preserve">, or </w:t>
      </w:r>
      <w:r w:rsidR="00A524D8">
        <w:rPr>
          <w:rFonts w:ascii="Times New Roman" w:hAnsi="Times New Roman" w:cs="Times New Roman"/>
        </w:rPr>
        <w:t>m</w:t>
      </w:r>
      <w:r>
        <w:rPr>
          <w:rFonts w:ascii="Times New Roman" w:hAnsi="Times New Roman" w:cs="Times New Roman"/>
        </w:rPr>
        <w:t>ixed by country and prime.</w:t>
      </w:r>
    </w:p>
    <w:p w14:paraId="146AC112" w14:textId="7D0BCFD6" w:rsidR="00DE12C9" w:rsidRPr="00094256" w:rsidRDefault="000B6DEB" w:rsidP="00174125">
      <w:pPr>
        <w:spacing w:line="480" w:lineRule="auto"/>
        <w:ind w:firstLine="720"/>
        <w:rPr>
          <w:rFonts w:ascii="Times New Roman" w:hAnsi="Times New Roman" w:cs="Times New Roman"/>
        </w:rPr>
      </w:pPr>
      <w:r>
        <w:rPr>
          <w:rFonts w:ascii="Times New Roman" w:hAnsi="Times New Roman" w:cs="Times New Roman"/>
        </w:rPr>
        <w:t>In sum</w:t>
      </w:r>
      <w:r w:rsidR="00DE12C9">
        <w:rPr>
          <w:rFonts w:ascii="Times New Roman" w:hAnsi="Times New Roman" w:cs="Times New Roman"/>
        </w:rPr>
        <w:t>, participants often produced a mixed pattern of explanation. Although they received a narrative prime with a potent impact – either a non-theistic prime that steered participants toward natural explanations or a theistic prime that steered them toward supernatural explanations – almost half of the participants invoked both forms of explanation in the course of the interview. By implication, both forms of explanation coexist in the minds of participants – one form of explanation is not invoked to the exclusion of the other.</w:t>
      </w:r>
      <w:r w:rsidR="00DE12C9" w:rsidRPr="00606E63">
        <w:rPr>
          <w:noProof/>
        </w:rPr>
        <w:t xml:space="preserve"> </w:t>
      </w:r>
    </w:p>
    <w:p w14:paraId="36BE9CCC" w14:textId="2F5BEB4D" w:rsidR="00407D42" w:rsidRDefault="00706D02" w:rsidP="00706D02">
      <w:pPr>
        <w:spacing w:line="480" w:lineRule="auto"/>
        <w:jc w:val="center"/>
        <w:rPr>
          <w:rFonts w:ascii="Times New Roman" w:hAnsi="Times New Roman" w:cs="Times New Roman"/>
          <w:b/>
        </w:rPr>
      </w:pPr>
      <w:r w:rsidRPr="00706D02">
        <w:rPr>
          <w:rFonts w:ascii="Times New Roman" w:hAnsi="Times New Roman" w:cs="Times New Roman"/>
          <w:b/>
        </w:rPr>
        <w:t>Discussion</w:t>
      </w:r>
    </w:p>
    <w:p w14:paraId="51091FAE" w14:textId="6DCA3DFC" w:rsidR="006E2DC7" w:rsidRDefault="003D4D68" w:rsidP="00AE1D13">
      <w:pPr>
        <w:spacing w:line="480" w:lineRule="auto"/>
        <w:ind w:firstLine="720"/>
        <w:rPr>
          <w:rFonts w:ascii="Times New Roman" w:hAnsi="Times New Roman" w:cs="Times New Roman"/>
        </w:rPr>
      </w:pPr>
      <w:r>
        <w:rPr>
          <w:rFonts w:ascii="Times New Roman" w:hAnsi="Times New Roman" w:cs="Times New Roman"/>
        </w:rPr>
        <w:t>The</w:t>
      </w:r>
      <w:r w:rsidR="00517D96">
        <w:rPr>
          <w:rFonts w:ascii="Times New Roman" w:hAnsi="Times New Roman" w:cs="Times New Roman"/>
        </w:rPr>
        <w:t xml:space="preserve"> findings </w:t>
      </w:r>
      <w:r>
        <w:rPr>
          <w:rFonts w:ascii="Times New Roman" w:hAnsi="Times New Roman" w:cs="Times New Roman"/>
        </w:rPr>
        <w:t xml:space="preserve">of the current research </w:t>
      </w:r>
      <w:r w:rsidR="000D162E">
        <w:rPr>
          <w:rFonts w:ascii="Times New Roman" w:hAnsi="Times New Roman" w:cs="Times New Roman"/>
        </w:rPr>
        <w:t xml:space="preserve">offer </w:t>
      </w:r>
      <w:r w:rsidR="00517D96">
        <w:rPr>
          <w:rFonts w:ascii="Times New Roman" w:hAnsi="Times New Roman" w:cs="Times New Roman"/>
        </w:rPr>
        <w:t xml:space="preserve">a </w:t>
      </w:r>
      <w:r w:rsidR="00E93496">
        <w:rPr>
          <w:rFonts w:ascii="Times New Roman" w:hAnsi="Times New Roman" w:cs="Times New Roman"/>
        </w:rPr>
        <w:t xml:space="preserve">wide-ranging </w:t>
      </w:r>
      <w:r w:rsidR="00517D96">
        <w:rPr>
          <w:rFonts w:ascii="Times New Roman" w:hAnsi="Times New Roman" w:cs="Times New Roman"/>
        </w:rPr>
        <w:t xml:space="preserve">picture of afterlife beliefs across </w:t>
      </w:r>
      <w:r w:rsidR="000D162E">
        <w:rPr>
          <w:rFonts w:ascii="Times New Roman" w:hAnsi="Times New Roman" w:cs="Times New Roman"/>
        </w:rPr>
        <w:t xml:space="preserve">two </w:t>
      </w:r>
      <w:r w:rsidR="00517D96">
        <w:rPr>
          <w:rFonts w:ascii="Times New Roman" w:hAnsi="Times New Roman" w:cs="Times New Roman"/>
        </w:rPr>
        <w:t xml:space="preserve">cultures. </w:t>
      </w:r>
      <w:r w:rsidR="006E2DC7">
        <w:rPr>
          <w:rFonts w:ascii="Times New Roman" w:hAnsi="Times New Roman" w:cs="Times New Roman"/>
        </w:rPr>
        <w:t xml:space="preserve">Some of our results </w:t>
      </w:r>
      <w:r w:rsidR="006F3F98">
        <w:rPr>
          <w:rFonts w:ascii="Times New Roman" w:hAnsi="Times New Roman" w:cs="Times New Roman"/>
        </w:rPr>
        <w:t xml:space="preserve">are </w:t>
      </w:r>
      <w:r w:rsidR="006E2DC7">
        <w:rPr>
          <w:rFonts w:ascii="Times New Roman" w:hAnsi="Times New Roman" w:cs="Times New Roman"/>
        </w:rPr>
        <w:t xml:space="preserve">consistent with previous work on afterlife beliefs. </w:t>
      </w:r>
      <w:r w:rsidR="006F3F98">
        <w:rPr>
          <w:rFonts w:ascii="Times New Roman" w:hAnsi="Times New Roman" w:cs="Times New Roman"/>
        </w:rPr>
        <w:t>Overall</w:t>
      </w:r>
      <w:r w:rsidR="006D7546">
        <w:rPr>
          <w:rFonts w:ascii="Times New Roman" w:hAnsi="Times New Roman" w:cs="Times New Roman"/>
        </w:rPr>
        <w:t>, participants judged that biological processes cease in a more pervasive fashion at death than do psychological processes. However, s</w:t>
      </w:r>
      <w:r w:rsidR="006E2DC7">
        <w:rPr>
          <w:rFonts w:ascii="Times New Roman" w:hAnsi="Times New Roman" w:cs="Times New Roman"/>
        </w:rPr>
        <w:t xml:space="preserve">ome of our results were inconsistent with previous research. </w:t>
      </w:r>
      <w:r w:rsidR="006E2DC7">
        <w:rPr>
          <w:rFonts w:ascii="Times New Roman" w:hAnsi="Times New Roman" w:cs="Times New Roman"/>
        </w:rPr>
        <w:lastRenderedPageBreak/>
        <w:t xml:space="preserve">For example, we discovered that in Vanuatu, when primed with a supernatural narrative, participants provided more “still works” responses for biological processes than psychological processes. </w:t>
      </w:r>
      <w:r w:rsidR="006D7546">
        <w:rPr>
          <w:rFonts w:ascii="Times New Roman" w:hAnsi="Times New Roman" w:cs="Times New Roman"/>
        </w:rPr>
        <w:t>Thus o</w:t>
      </w:r>
      <w:r w:rsidR="006E2DC7">
        <w:rPr>
          <w:rFonts w:ascii="Times New Roman" w:hAnsi="Times New Roman" w:cs="Times New Roman"/>
        </w:rPr>
        <w:t>ur results document both continuity and variation in reasoning across cultures</w:t>
      </w:r>
      <w:r w:rsidR="006D7546">
        <w:rPr>
          <w:rFonts w:ascii="Times New Roman" w:hAnsi="Times New Roman" w:cs="Times New Roman"/>
        </w:rPr>
        <w:t>.</w:t>
      </w:r>
    </w:p>
    <w:p w14:paraId="1C84C200" w14:textId="3F72BF11" w:rsidR="00E93496" w:rsidRDefault="00E93496" w:rsidP="00AE1D13">
      <w:pPr>
        <w:spacing w:line="480" w:lineRule="auto"/>
        <w:ind w:firstLine="720"/>
        <w:rPr>
          <w:rFonts w:ascii="Times New Roman" w:hAnsi="Times New Roman" w:cs="Times New Roman"/>
        </w:rPr>
      </w:pPr>
      <w:r>
        <w:rPr>
          <w:rFonts w:ascii="Times New Roman" w:hAnsi="Times New Roman" w:cs="Times New Roman"/>
        </w:rPr>
        <w:t>We first review the main conclusions that have emerged, highlighting those that are consistent with earlier research as well as those that are discordant. We then consider their implications in more detail.</w:t>
      </w:r>
      <w:r w:rsidR="006D7546">
        <w:rPr>
          <w:rFonts w:ascii="Times New Roman" w:hAnsi="Times New Roman" w:cs="Times New Roman"/>
        </w:rPr>
        <w:t xml:space="preserve"> </w:t>
      </w:r>
      <w:r w:rsidR="00BD00BD">
        <w:rPr>
          <w:rFonts w:ascii="Times New Roman" w:hAnsi="Times New Roman" w:cs="Times New Roman"/>
        </w:rPr>
        <w:t>To examine cross-cultural similarity and variation in the development of afterlife beliefs, p</w:t>
      </w:r>
      <w:r>
        <w:rPr>
          <w:rFonts w:ascii="Times New Roman" w:hAnsi="Times New Roman" w:cs="Times New Roman"/>
        </w:rPr>
        <w:t xml:space="preserve">articipants in both countries were asked to judge whether a variety of biological and psychological processes cease or continue after death and to </w:t>
      </w:r>
      <w:r w:rsidR="000B1C62">
        <w:rPr>
          <w:rFonts w:ascii="Times New Roman" w:hAnsi="Times New Roman" w:cs="Times New Roman"/>
        </w:rPr>
        <w:t xml:space="preserve">then </w:t>
      </w:r>
      <w:r>
        <w:rPr>
          <w:rFonts w:ascii="Times New Roman" w:hAnsi="Times New Roman" w:cs="Times New Roman"/>
        </w:rPr>
        <w:t xml:space="preserve">explain their </w:t>
      </w:r>
      <w:r w:rsidR="000B1C62">
        <w:rPr>
          <w:rFonts w:ascii="Times New Roman" w:hAnsi="Times New Roman" w:cs="Times New Roman"/>
        </w:rPr>
        <w:t>judgment. The pattern that emerged from these two different responses was quite consistent. Accordingly, in stating our conclusions, we emphasize both judgments and explanations.</w:t>
      </w:r>
    </w:p>
    <w:p w14:paraId="57A13C48" w14:textId="40A6B0F7" w:rsidR="00465591" w:rsidRDefault="00465591" w:rsidP="00465591">
      <w:pPr>
        <w:spacing w:line="480" w:lineRule="auto"/>
        <w:ind w:firstLine="720"/>
        <w:rPr>
          <w:rFonts w:ascii="Times New Roman" w:hAnsi="Times New Roman" w:cs="Times New Roman"/>
        </w:rPr>
      </w:pPr>
      <w:r>
        <w:rPr>
          <w:rFonts w:ascii="Times New Roman" w:hAnsi="Times New Roman" w:cs="Times New Roman"/>
        </w:rPr>
        <w:t xml:space="preserve">Overall, participants judged that biological processes cease in a more pervasive fashion at death than do psychological processes. This dualistic pattern of thinking is consistent with earlier findings. Studies with participants in the U.S. (Bering, 2002; Bering &amp; </w:t>
      </w:r>
      <w:proofErr w:type="spellStart"/>
      <w:r>
        <w:rPr>
          <w:rFonts w:ascii="Times New Roman" w:hAnsi="Times New Roman" w:cs="Times New Roman"/>
        </w:rPr>
        <w:t>Bjorklund</w:t>
      </w:r>
      <w:proofErr w:type="spellEnd"/>
      <w:r>
        <w:rPr>
          <w:rFonts w:ascii="Times New Roman" w:hAnsi="Times New Roman" w:cs="Times New Roman"/>
        </w:rPr>
        <w:t>, 2004), in Spain (Bering, Hernandez-</w:t>
      </w:r>
      <w:proofErr w:type="spellStart"/>
      <w:r>
        <w:rPr>
          <w:rFonts w:ascii="Times New Roman" w:hAnsi="Times New Roman" w:cs="Times New Roman"/>
        </w:rPr>
        <w:t>Blási</w:t>
      </w:r>
      <w:proofErr w:type="spellEnd"/>
      <w:r>
        <w:rPr>
          <w:rFonts w:ascii="Times New Roman" w:hAnsi="Times New Roman" w:cs="Times New Roman"/>
        </w:rPr>
        <w:t xml:space="preserve"> &amp; </w:t>
      </w:r>
      <w:proofErr w:type="spellStart"/>
      <w:r>
        <w:rPr>
          <w:rFonts w:ascii="Times New Roman" w:hAnsi="Times New Roman" w:cs="Times New Roman"/>
        </w:rPr>
        <w:t>Bjorklund</w:t>
      </w:r>
      <w:proofErr w:type="spellEnd"/>
      <w:r>
        <w:rPr>
          <w:rFonts w:ascii="Times New Roman" w:hAnsi="Times New Roman" w:cs="Times New Roman"/>
        </w:rPr>
        <w:t xml:space="preserve">, 2005; Harris &amp; </w:t>
      </w:r>
      <w:proofErr w:type="spellStart"/>
      <w:r>
        <w:rPr>
          <w:rFonts w:ascii="Times New Roman" w:hAnsi="Times New Roman" w:cs="Times New Roman"/>
        </w:rPr>
        <w:t>Giménez</w:t>
      </w:r>
      <w:proofErr w:type="spellEnd"/>
      <w:r>
        <w:rPr>
          <w:rFonts w:ascii="Times New Roman" w:hAnsi="Times New Roman" w:cs="Times New Roman"/>
        </w:rPr>
        <w:t>, 2005) and in Madagascar (</w:t>
      </w:r>
      <w:proofErr w:type="spellStart"/>
      <w:r>
        <w:rPr>
          <w:rFonts w:ascii="Times New Roman" w:hAnsi="Times New Roman" w:cs="Times New Roman"/>
        </w:rPr>
        <w:t>Astuti</w:t>
      </w:r>
      <w:proofErr w:type="spellEnd"/>
      <w:r>
        <w:rPr>
          <w:rFonts w:ascii="Times New Roman" w:hAnsi="Times New Roman" w:cs="Times New Roman"/>
        </w:rPr>
        <w:t xml:space="preserve"> &amp; Harris, 2005) have shown that participants are more likely to attribute an afterlife to mental as compared to bodily processes.</w:t>
      </w:r>
      <w:r w:rsidR="006E2DC7">
        <w:rPr>
          <w:rFonts w:ascii="Times New Roman" w:hAnsi="Times New Roman" w:cs="Times New Roman"/>
        </w:rPr>
        <w:t xml:space="preserve"> </w:t>
      </w:r>
    </w:p>
    <w:p w14:paraId="30679F23" w14:textId="40ED16AA" w:rsidR="00465591" w:rsidRDefault="00465591" w:rsidP="00465591">
      <w:pPr>
        <w:spacing w:line="480" w:lineRule="auto"/>
        <w:ind w:firstLine="720"/>
        <w:rPr>
          <w:rFonts w:ascii="Times New Roman" w:hAnsi="Times New Roman" w:cs="Times New Roman"/>
        </w:rPr>
      </w:pPr>
      <w:r>
        <w:rPr>
          <w:rFonts w:ascii="Times New Roman" w:hAnsi="Times New Roman" w:cs="Times New Roman"/>
        </w:rPr>
        <w:t>The current analyses also revealed a similar developmental pattern to that found in previous research (</w:t>
      </w:r>
      <w:proofErr w:type="spellStart"/>
      <w:r>
        <w:rPr>
          <w:rFonts w:ascii="Times New Roman" w:hAnsi="Times New Roman" w:cs="Times New Roman"/>
        </w:rPr>
        <w:t>Astuti</w:t>
      </w:r>
      <w:proofErr w:type="spellEnd"/>
      <w:r>
        <w:rPr>
          <w:rFonts w:ascii="Times New Roman" w:hAnsi="Times New Roman" w:cs="Times New Roman"/>
        </w:rPr>
        <w:t xml:space="preserve"> &amp; Harris, 2008; Harris &amp; </w:t>
      </w:r>
      <w:proofErr w:type="spellStart"/>
      <w:r>
        <w:rPr>
          <w:rFonts w:ascii="Times New Roman" w:hAnsi="Times New Roman" w:cs="Times New Roman"/>
        </w:rPr>
        <w:t>Gim</w:t>
      </w:r>
      <w:r w:rsidR="0050192B">
        <w:rPr>
          <w:rFonts w:ascii="Times New Roman" w:hAnsi="Times New Roman" w:cs="Times New Roman"/>
        </w:rPr>
        <w:t>é</w:t>
      </w:r>
      <w:r>
        <w:rPr>
          <w:rFonts w:ascii="Times New Roman" w:hAnsi="Times New Roman" w:cs="Times New Roman"/>
        </w:rPr>
        <w:t>nez</w:t>
      </w:r>
      <w:proofErr w:type="spellEnd"/>
      <w:r>
        <w:rPr>
          <w:rFonts w:ascii="Times New Roman" w:hAnsi="Times New Roman" w:cs="Times New Roman"/>
        </w:rPr>
        <w:t xml:space="preserve">, 2005). Young children were just as likely to provide a “still works” response for a biological process as a psychological process. Adolescents and adults, however, tended to provide more “still works” responses for psychological processes than biological processes. This finding provides further support for the hypothesis that a dualistic conception of death emerges </w:t>
      </w:r>
      <w:r w:rsidR="0050192B">
        <w:rPr>
          <w:rFonts w:ascii="Times New Roman" w:hAnsi="Times New Roman" w:cs="Times New Roman"/>
        </w:rPr>
        <w:t xml:space="preserve">only </w:t>
      </w:r>
      <w:r>
        <w:rPr>
          <w:rFonts w:ascii="Times New Roman" w:hAnsi="Times New Roman" w:cs="Times New Roman"/>
        </w:rPr>
        <w:t xml:space="preserve">after children have consolidated </w:t>
      </w:r>
      <w:r>
        <w:rPr>
          <w:rFonts w:ascii="Times New Roman" w:hAnsi="Times New Roman" w:cs="Times New Roman"/>
        </w:rPr>
        <w:lastRenderedPageBreak/>
        <w:t xml:space="preserve">their understanding of the biological finality and inevitability of death, at </w:t>
      </w:r>
      <w:r w:rsidR="0050192B">
        <w:rPr>
          <w:rFonts w:ascii="Times New Roman" w:hAnsi="Times New Roman" w:cs="Times New Roman"/>
        </w:rPr>
        <w:t xml:space="preserve">which </w:t>
      </w:r>
      <w:r>
        <w:rPr>
          <w:rFonts w:ascii="Times New Roman" w:hAnsi="Times New Roman" w:cs="Times New Roman"/>
        </w:rPr>
        <w:t xml:space="preserve">point, </w:t>
      </w:r>
      <w:r w:rsidR="0050192B">
        <w:rPr>
          <w:rFonts w:ascii="Times New Roman" w:hAnsi="Times New Roman" w:cs="Times New Roman"/>
        </w:rPr>
        <w:t>the possibility of an</w:t>
      </w:r>
      <w:r>
        <w:rPr>
          <w:rFonts w:ascii="Times New Roman" w:hAnsi="Times New Roman" w:cs="Times New Roman"/>
        </w:rPr>
        <w:t xml:space="preserve"> afterlife </w:t>
      </w:r>
      <w:r w:rsidR="0050192B">
        <w:rPr>
          <w:rFonts w:ascii="Times New Roman" w:hAnsi="Times New Roman" w:cs="Times New Roman"/>
        </w:rPr>
        <w:t xml:space="preserve">is likely to </w:t>
      </w:r>
      <w:r>
        <w:rPr>
          <w:rFonts w:ascii="Times New Roman" w:hAnsi="Times New Roman" w:cs="Times New Roman"/>
        </w:rPr>
        <w:t>become more “cognitively salient” (</w:t>
      </w:r>
      <w:proofErr w:type="spellStart"/>
      <w:r>
        <w:rPr>
          <w:rFonts w:ascii="Times New Roman" w:hAnsi="Times New Roman" w:cs="Times New Roman"/>
        </w:rPr>
        <w:t>Astuti</w:t>
      </w:r>
      <w:proofErr w:type="spellEnd"/>
      <w:r>
        <w:rPr>
          <w:rFonts w:ascii="Times New Roman" w:hAnsi="Times New Roman" w:cs="Times New Roman"/>
        </w:rPr>
        <w:t xml:space="preserve"> &amp; Harris, 2008, p. 735).</w:t>
      </w:r>
    </w:p>
    <w:p w14:paraId="47E912FA" w14:textId="156A3065" w:rsidR="00C80914" w:rsidRDefault="00CD547E" w:rsidP="00C80914">
      <w:pPr>
        <w:spacing w:line="480" w:lineRule="auto"/>
        <w:ind w:firstLine="720"/>
        <w:rPr>
          <w:rFonts w:ascii="Times New Roman" w:hAnsi="Times New Roman" w:cs="Times New Roman"/>
        </w:rPr>
      </w:pPr>
      <w:r>
        <w:rPr>
          <w:rFonts w:ascii="Times New Roman" w:hAnsi="Times New Roman" w:cs="Times New Roman"/>
        </w:rPr>
        <w:t>Participants</w:t>
      </w:r>
      <w:r w:rsidR="00694071">
        <w:rPr>
          <w:rFonts w:ascii="Times New Roman" w:hAnsi="Times New Roman" w:cs="Times New Roman"/>
        </w:rPr>
        <w:t xml:space="preserve"> in both cultures use</w:t>
      </w:r>
      <w:r>
        <w:rPr>
          <w:rFonts w:ascii="Times New Roman" w:hAnsi="Times New Roman" w:cs="Times New Roman"/>
        </w:rPr>
        <w:t>d</w:t>
      </w:r>
      <w:r w:rsidR="00694071">
        <w:rPr>
          <w:rFonts w:ascii="Times New Roman" w:hAnsi="Times New Roman" w:cs="Times New Roman"/>
        </w:rPr>
        <w:t xml:space="preserve"> two different conceptions of death – a biological conception in which death is seen as a terminus for living processes and a </w:t>
      </w:r>
      <w:r w:rsidR="000B6DEB">
        <w:rPr>
          <w:rFonts w:ascii="Times New Roman" w:hAnsi="Times New Roman" w:cs="Times New Roman"/>
        </w:rPr>
        <w:t xml:space="preserve">supernatural </w:t>
      </w:r>
      <w:r w:rsidR="00694071">
        <w:rPr>
          <w:rFonts w:ascii="Times New Roman" w:hAnsi="Times New Roman" w:cs="Times New Roman"/>
        </w:rPr>
        <w:t>conception in which death is seen as a transition to the afterlife. Support for this conclusion emerged from the impact of the narrative prime. Participants listened to a narrative with either a n</w:t>
      </w:r>
      <w:r w:rsidR="005B22D3">
        <w:rPr>
          <w:rFonts w:ascii="Times New Roman" w:hAnsi="Times New Roman" w:cs="Times New Roman"/>
        </w:rPr>
        <w:t>on-theistic</w:t>
      </w:r>
      <w:r w:rsidR="00694071">
        <w:rPr>
          <w:rFonts w:ascii="Times New Roman" w:hAnsi="Times New Roman" w:cs="Times New Roman"/>
        </w:rPr>
        <w:t xml:space="preserve"> prime that included references to the </w:t>
      </w:r>
      <w:r w:rsidR="0050192B">
        <w:rPr>
          <w:rFonts w:ascii="Times New Roman" w:hAnsi="Times New Roman" w:cs="Times New Roman"/>
        </w:rPr>
        <w:t xml:space="preserve">medical and </w:t>
      </w:r>
      <w:r w:rsidR="00694071">
        <w:rPr>
          <w:rFonts w:ascii="Times New Roman" w:hAnsi="Times New Roman" w:cs="Times New Roman"/>
        </w:rPr>
        <w:t xml:space="preserve">biological aspects of death or to </w:t>
      </w:r>
      <w:r w:rsidR="005B22D3">
        <w:rPr>
          <w:rFonts w:ascii="Times New Roman" w:hAnsi="Times New Roman" w:cs="Times New Roman"/>
        </w:rPr>
        <w:t xml:space="preserve">a </w:t>
      </w:r>
      <w:r w:rsidR="00694071">
        <w:rPr>
          <w:rFonts w:ascii="Times New Roman" w:hAnsi="Times New Roman" w:cs="Times New Roman"/>
        </w:rPr>
        <w:t xml:space="preserve">narrative with a </w:t>
      </w:r>
      <w:r w:rsidR="005B22D3">
        <w:rPr>
          <w:rFonts w:ascii="Times New Roman" w:hAnsi="Times New Roman" w:cs="Times New Roman"/>
        </w:rPr>
        <w:t>theistic</w:t>
      </w:r>
      <w:r w:rsidR="00694071">
        <w:rPr>
          <w:rFonts w:ascii="Times New Roman" w:hAnsi="Times New Roman" w:cs="Times New Roman"/>
        </w:rPr>
        <w:t xml:space="preserve"> prime that included references to the afterlife. </w:t>
      </w:r>
      <w:r w:rsidR="00465591">
        <w:rPr>
          <w:rFonts w:ascii="Times New Roman" w:hAnsi="Times New Roman" w:cs="Times New Roman"/>
        </w:rPr>
        <w:t>The effect of prim</w:t>
      </w:r>
      <w:r w:rsidR="000B6DEB">
        <w:rPr>
          <w:rFonts w:ascii="Times New Roman" w:hAnsi="Times New Roman" w:cs="Times New Roman"/>
        </w:rPr>
        <w:t>ing</w:t>
      </w:r>
      <w:r w:rsidR="00465591">
        <w:rPr>
          <w:rFonts w:ascii="Times New Roman" w:hAnsi="Times New Roman" w:cs="Times New Roman"/>
        </w:rPr>
        <w:t xml:space="preserve"> was pronounced in both the U.S. and Vanuatu</w:t>
      </w:r>
      <w:r w:rsidR="00465591" w:rsidRPr="00465591">
        <w:rPr>
          <w:rFonts w:ascii="Times New Roman" w:hAnsi="Times New Roman" w:cs="Times New Roman"/>
        </w:rPr>
        <w:t xml:space="preserve"> </w:t>
      </w:r>
      <w:r w:rsidR="00465591">
        <w:rPr>
          <w:rFonts w:ascii="Times New Roman" w:hAnsi="Times New Roman" w:cs="Times New Roman"/>
        </w:rPr>
        <w:t xml:space="preserve">and across a wide age range – from 7-year-olds to elderly adults. </w:t>
      </w:r>
      <w:r w:rsidR="00694071">
        <w:rPr>
          <w:rFonts w:ascii="Times New Roman" w:hAnsi="Times New Roman" w:cs="Times New Roman"/>
        </w:rPr>
        <w:t>The n</w:t>
      </w:r>
      <w:r w:rsidR="005B22D3">
        <w:rPr>
          <w:rFonts w:ascii="Times New Roman" w:hAnsi="Times New Roman" w:cs="Times New Roman"/>
        </w:rPr>
        <w:t>on-theistic</w:t>
      </w:r>
      <w:r w:rsidR="00694071">
        <w:rPr>
          <w:rFonts w:ascii="Times New Roman" w:hAnsi="Times New Roman" w:cs="Times New Roman"/>
        </w:rPr>
        <w:t xml:space="preserve"> prime led participants to judge that most living processes would cease at death and to explain that cessation by invoking the biological aspects of death – immobility, organ dysfunction</w:t>
      </w:r>
      <w:r w:rsidR="0050192B">
        <w:rPr>
          <w:rFonts w:ascii="Times New Roman" w:hAnsi="Times New Roman" w:cs="Times New Roman"/>
        </w:rPr>
        <w:t xml:space="preserve">, bodily </w:t>
      </w:r>
      <w:r w:rsidR="00694071">
        <w:rPr>
          <w:rFonts w:ascii="Times New Roman" w:hAnsi="Times New Roman" w:cs="Times New Roman"/>
        </w:rPr>
        <w:t xml:space="preserve">decay, and burial. By contrast, the </w:t>
      </w:r>
      <w:r w:rsidR="005B22D3">
        <w:rPr>
          <w:rFonts w:ascii="Times New Roman" w:hAnsi="Times New Roman" w:cs="Times New Roman"/>
        </w:rPr>
        <w:t>theistic</w:t>
      </w:r>
      <w:r w:rsidR="00694071">
        <w:rPr>
          <w:rFonts w:ascii="Times New Roman" w:hAnsi="Times New Roman" w:cs="Times New Roman"/>
        </w:rPr>
        <w:t xml:space="preserve"> prime led </w:t>
      </w:r>
      <w:r w:rsidR="00C80914">
        <w:rPr>
          <w:rFonts w:ascii="Times New Roman" w:hAnsi="Times New Roman" w:cs="Times New Roman"/>
        </w:rPr>
        <w:t>participants to judge that various processes continue after death and to explain that continuity by invoking religious aspects of the afterlife – God, Heaven, and the soul.</w:t>
      </w:r>
    </w:p>
    <w:p w14:paraId="1D9A21FB" w14:textId="25CF5681" w:rsidR="00E177D7" w:rsidRDefault="00CD547E" w:rsidP="00E177D7">
      <w:pPr>
        <w:spacing w:line="480" w:lineRule="auto"/>
        <w:ind w:firstLine="720"/>
        <w:rPr>
          <w:rFonts w:ascii="Times New Roman" w:hAnsi="Times New Roman" w:cs="Times New Roman"/>
        </w:rPr>
      </w:pPr>
      <w:r>
        <w:rPr>
          <w:rFonts w:ascii="Times New Roman" w:hAnsi="Times New Roman" w:cs="Times New Roman"/>
        </w:rPr>
        <w:t>D</w:t>
      </w:r>
      <w:r w:rsidR="00C80914">
        <w:rPr>
          <w:rFonts w:ascii="Times New Roman" w:hAnsi="Times New Roman" w:cs="Times New Roman"/>
        </w:rPr>
        <w:t xml:space="preserve">espite the </w:t>
      </w:r>
      <w:r w:rsidR="00B17A8A">
        <w:rPr>
          <w:rFonts w:ascii="Times New Roman" w:hAnsi="Times New Roman" w:cs="Times New Roman"/>
        </w:rPr>
        <w:t xml:space="preserve">strong effect of priming, participants did not, in the wake of a given prime, systematically adopt one conception of death to the exclusion of the other. Quite often, they invoked both conceptions. </w:t>
      </w:r>
      <w:r w:rsidR="00F2609D">
        <w:rPr>
          <w:rFonts w:ascii="Times New Roman" w:hAnsi="Times New Roman" w:cs="Times New Roman"/>
        </w:rPr>
        <w:t xml:space="preserve">Thus, across countries and primes, </w:t>
      </w:r>
      <w:r w:rsidR="0050192B">
        <w:rPr>
          <w:rFonts w:ascii="Times New Roman" w:hAnsi="Times New Roman" w:cs="Times New Roman"/>
        </w:rPr>
        <w:t xml:space="preserve">nearly </w:t>
      </w:r>
      <w:r w:rsidR="00F2609D">
        <w:rPr>
          <w:rFonts w:ascii="Times New Roman" w:hAnsi="Times New Roman" w:cs="Times New Roman"/>
        </w:rPr>
        <w:t>50% of participants provided a mixed pattern of explanation</w:t>
      </w:r>
      <w:r w:rsidR="00C35C34">
        <w:rPr>
          <w:rFonts w:ascii="Times New Roman" w:hAnsi="Times New Roman" w:cs="Times New Roman"/>
        </w:rPr>
        <w:t>s</w:t>
      </w:r>
      <w:r w:rsidR="000B6DEB">
        <w:rPr>
          <w:rFonts w:ascii="Times New Roman" w:hAnsi="Times New Roman" w:cs="Times New Roman"/>
        </w:rPr>
        <w:t>, invoking both natural and supernatural explanations in the course of the interview</w:t>
      </w:r>
      <w:r w:rsidR="00F2609D">
        <w:rPr>
          <w:rFonts w:ascii="Times New Roman" w:hAnsi="Times New Roman" w:cs="Times New Roman"/>
        </w:rPr>
        <w:t xml:space="preserve">. Despite </w:t>
      </w:r>
      <w:r w:rsidR="00B17A8A">
        <w:rPr>
          <w:rFonts w:ascii="Times New Roman" w:hAnsi="Times New Roman" w:cs="Times New Roman"/>
        </w:rPr>
        <w:t xml:space="preserve">the terminal impact of death from a biological perspective, </w:t>
      </w:r>
      <w:r w:rsidR="00F2609D">
        <w:rPr>
          <w:rFonts w:ascii="Times New Roman" w:hAnsi="Times New Roman" w:cs="Times New Roman"/>
        </w:rPr>
        <w:t>they</w:t>
      </w:r>
      <w:r w:rsidR="00B17A8A">
        <w:rPr>
          <w:rFonts w:ascii="Times New Roman" w:hAnsi="Times New Roman" w:cs="Times New Roman"/>
        </w:rPr>
        <w:t xml:space="preserve"> </w:t>
      </w:r>
      <w:r w:rsidR="00F2609D">
        <w:rPr>
          <w:rFonts w:ascii="Times New Roman" w:hAnsi="Times New Roman" w:cs="Times New Roman"/>
        </w:rPr>
        <w:t>went on to</w:t>
      </w:r>
      <w:r w:rsidR="00B17A8A">
        <w:rPr>
          <w:rFonts w:ascii="Times New Roman" w:hAnsi="Times New Roman" w:cs="Times New Roman"/>
        </w:rPr>
        <w:t xml:space="preserve"> e</w:t>
      </w:r>
      <w:r w:rsidR="00F2609D">
        <w:rPr>
          <w:rFonts w:ascii="Times New Roman" w:hAnsi="Times New Roman" w:cs="Times New Roman"/>
        </w:rPr>
        <w:t>xplain</w:t>
      </w:r>
      <w:r w:rsidR="00B17A8A">
        <w:rPr>
          <w:rFonts w:ascii="Times New Roman" w:hAnsi="Times New Roman" w:cs="Times New Roman"/>
        </w:rPr>
        <w:t xml:space="preserve"> the non-finality of death from a religious perspective – </w:t>
      </w:r>
      <w:r w:rsidR="00F2609D">
        <w:rPr>
          <w:rFonts w:ascii="Times New Roman" w:hAnsi="Times New Roman" w:cs="Times New Roman"/>
        </w:rPr>
        <w:t>or</w:t>
      </w:r>
      <w:r w:rsidR="00B17A8A">
        <w:rPr>
          <w:rFonts w:ascii="Times New Roman" w:hAnsi="Times New Roman" w:cs="Times New Roman"/>
        </w:rPr>
        <w:t xml:space="preserve"> vice versa. </w:t>
      </w:r>
      <w:r w:rsidR="00F2609D">
        <w:rPr>
          <w:rFonts w:ascii="Times New Roman" w:hAnsi="Times New Roman" w:cs="Times New Roman"/>
        </w:rPr>
        <w:t>These findings</w:t>
      </w:r>
      <w:r w:rsidR="00B17A8A">
        <w:rPr>
          <w:rFonts w:ascii="Times New Roman" w:hAnsi="Times New Roman" w:cs="Times New Roman"/>
        </w:rPr>
        <w:t xml:space="preserve"> </w:t>
      </w:r>
      <w:r w:rsidR="00F2609D">
        <w:rPr>
          <w:rFonts w:ascii="Times New Roman" w:hAnsi="Times New Roman" w:cs="Times New Roman"/>
        </w:rPr>
        <w:t>replicate</w:t>
      </w:r>
      <w:r w:rsidR="00B17A8A">
        <w:rPr>
          <w:rFonts w:ascii="Times New Roman" w:hAnsi="Times New Roman" w:cs="Times New Roman"/>
        </w:rPr>
        <w:t xml:space="preserve"> earlier </w:t>
      </w:r>
      <w:r w:rsidR="00F2609D">
        <w:rPr>
          <w:rFonts w:ascii="Times New Roman" w:hAnsi="Times New Roman" w:cs="Times New Roman"/>
        </w:rPr>
        <w:t>results in</w:t>
      </w:r>
      <w:r w:rsidR="00B17A8A">
        <w:rPr>
          <w:rFonts w:ascii="Times New Roman" w:hAnsi="Times New Roman" w:cs="Times New Roman"/>
        </w:rPr>
        <w:t xml:space="preserve"> Spain and Madagascar (</w:t>
      </w:r>
      <w:proofErr w:type="spellStart"/>
      <w:r w:rsidR="00B17A8A">
        <w:rPr>
          <w:rFonts w:ascii="Times New Roman" w:hAnsi="Times New Roman" w:cs="Times New Roman"/>
        </w:rPr>
        <w:t>Astuti</w:t>
      </w:r>
      <w:proofErr w:type="spellEnd"/>
      <w:r w:rsidR="00B17A8A">
        <w:rPr>
          <w:rFonts w:ascii="Times New Roman" w:hAnsi="Times New Roman" w:cs="Times New Roman"/>
        </w:rPr>
        <w:t xml:space="preserve"> &amp; Harris, 2008; Harris &amp; </w:t>
      </w:r>
      <w:proofErr w:type="spellStart"/>
      <w:r w:rsidR="00B17A8A">
        <w:rPr>
          <w:rFonts w:ascii="Times New Roman" w:hAnsi="Times New Roman" w:cs="Times New Roman"/>
        </w:rPr>
        <w:t>Giménez</w:t>
      </w:r>
      <w:proofErr w:type="spellEnd"/>
      <w:r w:rsidR="00B17A8A">
        <w:rPr>
          <w:rFonts w:ascii="Times New Roman" w:hAnsi="Times New Roman" w:cs="Times New Roman"/>
        </w:rPr>
        <w:t xml:space="preserve">, 2005). </w:t>
      </w:r>
      <w:r w:rsidR="0050192B">
        <w:rPr>
          <w:rFonts w:ascii="Times New Roman" w:hAnsi="Times New Roman" w:cs="Times New Roman"/>
        </w:rPr>
        <w:t xml:space="preserve">They </w:t>
      </w:r>
      <w:r w:rsidR="002856C9">
        <w:rPr>
          <w:rFonts w:ascii="Times New Roman" w:hAnsi="Times New Roman" w:cs="Times New Roman"/>
        </w:rPr>
        <w:t>extend</w:t>
      </w:r>
      <w:r w:rsidR="0050192B">
        <w:rPr>
          <w:rFonts w:ascii="Times New Roman" w:hAnsi="Times New Roman" w:cs="Times New Roman"/>
        </w:rPr>
        <w:t xml:space="preserve"> those results by showing that participants provided a mixed pattern </w:t>
      </w:r>
      <w:r w:rsidR="0050192B">
        <w:rPr>
          <w:rFonts w:ascii="Times New Roman" w:hAnsi="Times New Roman" w:cs="Times New Roman"/>
        </w:rPr>
        <w:lastRenderedPageBreak/>
        <w:t xml:space="preserve">of explanations not just across </w:t>
      </w:r>
      <w:r w:rsidR="002856C9">
        <w:rPr>
          <w:rFonts w:ascii="Times New Roman" w:hAnsi="Times New Roman" w:cs="Times New Roman"/>
        </w:rPr>
        <w:t xml:space="preserve">biological and psychological processes but also within each type of process. </w:t>
      </w:r>
      <w:r w:rsidR="00B17A8A">
        <w:rPr>
          <w:rFonts w:ascii="Times New Roman" w:hAnsi="Times New Roman" w:cs="Times New Roman"/>
        </w:rPr>
        <w:t>Indeed, the findings reinforce the broader conclusion that explanations based on natural phenomena and explanations based on supernatural phenomena coexist</w:t>
      </w:r>
      <w:r w:rsidR="00F2609D">
        <w:rPr>
          <w:rFonts w:ascii="Times New Roman" w:hAnsi="Times New Roman" w:cs="Times New Roman"/>
        </w:rPr>
        <w:t xml:space="preserve"> in the minds of many participants (</w:t>
      </w:r>
      <w:r w:rsidR="00F7797A">
        <w:rPr>
          <w:rFonts w:ascii="Times New Roman" w:hAnsi="Times New Roman" w:cs="Times New Roman"/>
        </w:rPr>
        <w:t xml:space="preserve">Legare &amp; </w:t>
      </w:r>
      <w:proofErr w:type="spellStart"/>
      <w:r w:rsidR="00F7797A">
        <w:rPr>
          <w:rFonts w:ascii="Times New Roman" w:hAnsi="Times New Roman" w:cs="Times New Roman"/>
        </w:rPr>
        <w:t>Gelman</w:t>
      </w:r>
      <w:proofErr w:type="spellEnd"/>
      <w:r w:rsidR="00F7797A">
        <w:rPr>
          <w:rFonts w:ascii="Times New Roman" w:hAnsi="Times New Roman" w:cs="Times New Roman"/>
        </w:rPr>
        <w:t xml:space="preserve">, 2008; </w:t>
      </w:r>
      <w:r w:rsidR="00F2609D">
        <w:rPr>
          <w:rFonts w:ascii="Times New Roman" w:hAnsi="Times New Roman" w:cs="Times New Roman"/>
        </w:rPr>
        <w:t>Legare et al., 2012) – there is no evident tension or contention between the two modes of explanation.</w:t>
      </w:r>
    </w:p>
    <w:p w14:paraId="43899E10" w14:textId="77777777" w:rsidR="00BE4131" w:rsidRDefault="004F755C" w:rsidP="00A67E79">
      <w:pPr>
        <w:spacing w:line="480" w:lineRule="auto"/>
        <w:ind w:firstLine="720"/>
        <w:rPr>
          <w:rFonts w:ascii="Times New Roman" w:hAnsi="Times New Roman" w:cs="Times New Roman"/>
        </w:rPr>
      </w:pPr>
      <w:r>
        <w:rPr>
          <w:rFonts w:ascii="Times New Roman" w:hAnsi="Times New Roman" w:cs="Times New Roman"/>
        </w:rPr>
        <w:t>As expected,</w:t>
      </w:r>
      <w:r w:rsidRPr="005B14C8">
        <w:rPr>
          <w:rFonts w:ascii="Times New Roman" w:hAnsi="Times New Roman" w:cs="Times New Roman"/>
        </w:rPr>
        <w:t xml:space="preserve"> </w:t>
      </w:r>
      <w:r w:rsidR="0061335E" w:rsidRPr="005B14C8">
        <w:rPr>
          <w:rFonts w:ascii="Times New Roman" w:hAnsi="Times New Roman" w:cs="Times New Roman"/>
        </w:rPr>
        <w:t>there was an increase in “still works” responses for both psychological and biological proce</w:t>
      </w:r>
      <w:r w:rsidR="0061335E" w:rsidRPr="00E06522">
        <w:rPr>
          <w:rFonts w:ascii="Times New Roman" w:hAnsi="Times New Roman" w:cs="Times New Roman"/>
        </w:rPr>
        <w:t xml:space="preserve">sses following the </w:t>
      </w:r>
      <w:r w:rsidR="005B22D3">
        <w:rPr>
          <w:rFonts w:ascii="Times New Roman" w:hAnsi="Times New Roman" w:cs="Times New Roman"/>
        </w:rPr>
        <w:t>theistic</w:t>
      </w:r>
      <w:r w:rsidR="0061335E" w:rsidRPr="00E06522">
        <w:rPr>
          <w:rFonts w:ascii="Times New Roman" w:hAnsi="Times New Roman" w:cs="Times New Roman"/>
        </w:rPr>
        <w:t xml:space="preserve"> prime in </w:t>
      </w:r>
      <w:r>
        <w:rPr>
          <w:rFonts w:ascii="Times New Roman" w:hAnsi="Times New Roman" w:cs="Times New Roman"/>
        </w:rPr>
        <w:t xml:space="preserve">both </w:t>
      </w:r>
      <w:r w:rsidR="0061335E" w:rsidRPr="00E06522">
        <w:rPr>
          <w:rFonts w:ascii="Times New Roman" w:hAnsi="Times New Roman" w:cs="Times New Roman"/>
        </w:rPr>
        <w:t>Vanuatu and the U.S.</w:t>
      </w:r>
      <w:r>
        <w:rPr>
          <w:rFonts w:ascii="Times New Roman" w:hAnsi="Times New Roman" w:cs="Times New Roman"/>
        </w:rPr>
        <w:t xml:space="preserve"> </w:t>
      </w:r>
      <w:r w:rsidR="00F7797A">
        <w:rPr>
          <w:rFonts w:ascii="Times New Roman" w:hAnsi="Times New Roman" w:cs="Times New Roman"/>
        </w:rPr>
        <w:t>T</w:t>
      </w:r>
      <w:r w:rsidR="0061335E" w:rsidRPr="00E06522">
        <w:rPr>
          <w:rFonts w:ascii="Times New Roman" w:hAnsi="Times New Roman" w:cs="Times New Roman"/>
        </w:rPr>
        <w:t xml:space="preserve">he </w:t>
      </w:r>
      <w:r w:rsidR="005B22D3">
        <w:rPr>
          <w:rFonts w:ascii="Times New Roman" w:hAnsi="Times New Roman" w:cs="Times New Roman"/>
        </w:rPr>
        <w:t>theistic</w:t>
      </w:r>
      <w:r w:rsidR="0061335E" w:rsidRPr="00E06522">
        <w:rPr>
          <w:rFonts w:ascii="Times New Roman" w:hAnsi="Times New Roman" w:cs="Times New Roman"/>
        </w:rPr>
        <w:t xml:space="preserve"> prime</w:t>
      </w:r>
      <w:r w:rsidR="00F7797A">
        <w:rPr>
          <w:rFonts w:ascii="Times New Roman" w:hAnsi="Times New Roman" w:cs="Times New Roman"/>
        </w:rPr>
        <w:t>, however,</w:t>
      </w:r>
      <w:r w:rsidR="0061335E" w:rsidRPr="00E06522">
        <w:rPr>
          <w:rFonts w:ascii="Times New Roman" w:hAnsi="Times New Roman" w:cs="Times New Roman"/>
        </w:rPr>
        <w:t xml:space="preserve"> </w:t>
      </w:r>
      <w:r>
        <w:rPr>
          <w:rFonts w:ascii="Times New Roman" w:hAnsi="Times New Roman" w:cs="Times New Roman"/>
        </w:rPr>
        <w:t xml:space="preserve">inverted </w:t>
      </w:r>
      <w:r w:rsidR="0061335E" w:rsidRPr="00E06522">
        <w:rPr>
          <w:rFonts w:ascii="Times New Roman" w:hAnsi="Times New Roman" w:cs="Times New Roman"/>
        </w:rPr>
        <w:t xml:space="preserve">the typical </w:t>
      </w:r>
      <w:r>
        <w:rPr>
          <w:rFonts w:ascii="Times New Roman" w:hAnsi="Times New Roman" w:cs="Times New Roman"/>
        </w:rPr>
        <w:t xml:space="preserve">dualistic </w:t>
      </w:r>
      <w:r w:rsidR="0061335E" w:rsidRPr="00E06522">
        <w:rPr>
          <w:rFonts w:ascii="Times New Roman" w:hAnsi="Times New Roman" w:cs="Times New Roman"/>
        </w:rPr>
        <w:t>response pattern in Vanuatu</w:t>
      </w:r>
      <w:r>
        <w:rPr>
          <w:rFonts w:ascii="Times New Roman" w:hAnsi="Times New Roman" w:cs="Times New Roman"/>
        </w:rPr>
        <w:t>. Participants</w:t>
      </w:r>
      <w:r w:rsidR="0061335E" w:rsidRPr="00E06522">
        <w:rPr>
          <w:rFonts w:ascii="Times New Roman" w:hAnsi="Times New Roman" w:cs="Times New Roman"/>
        </w:rPr>
        <w:t xml:space="preserve"> </w:t>
      </w:r>
      <w:r>
        <w:rPr>
          <w:rFonts w:ascii="Times New Roman" w:hAnsi="Times New Roman" w:cs="Times New Roman"/>
        </w:rPr>
        <w:t>judged that</w:t>
      </w:r>
      <w:r w:rsidR="0061335E" w:rsidRPr="00E06522">
        <w:rPr>
          <w:rFonts w:ascii="Times New Roman" w:hAnsi="Times New Roman" w:cs="Times New Roman"/>
        </w:rPr>
        <w:t xml:space="preserve"> </w:t>
      </w:r>
      <w:r>
        <w:rPr>
          <w:rFonts w:ascii="Times New Roman" w:hAnsi="Times New Roman" w:cs="Times New Roman"/>
        </w:rPr>
        <w:t>biological processes would be more likely to continue than psychological processes</w:t>
      </w:r>
      <w:r w:rsidR="0061335E" w:rsidRPr="00E06522">
        <w:rPr>
          <w:rFonts w:ascii="Times New Roman" w:hAnsi="Times New Roman" w:cs="Times New Roman"/>
        </w:rPr>
        <w:t xml:space="preserve">. This </w:t>
      </w:r>
      <w:r w:rsidR="00CD547E">
        <w:rPr>
          <w:rFonts w:ascii="Times New Roman" w:hAnsi="Times New Roman" w:cs="Times New Roman"/>
        </w:rPr>
        <w:t>result</w:t>
      </w:r>
      <w:r w:rsidR="00CD547E" w:rsidRPr="00517D96">
        <w:rPr>
          <w:rFonts w:ascii="Times New Roman" w:hAnsi="Times New Roman" w:cs="Times New Roman"/>
        </w:rPr>
        <w:t xml:space="preserve"> </w:t>
      </w:r>
      <w:r w:rsidR="0061335E" w:rsidRPr="00517D96">
        <w:rPr>
          <w:rFonts w:ascii="Times New Roman" w:hAnsi="Times New Roman" w:cs="Times New Roman"/>
        </w:rPr>
        <w:t>was unexpected given previous findings</w:t>
      </w:r>
      <w:r w:rsidR="00922126">
        <w:rPr>
          <w:rFonts w:ascii="Times New Roman" w:hAnsi="Times New Roman" w:cs="Times New Roman"/>
        </w:rPr>
        <w:t>,</w:t>
      </w:r>
      <w:r w:rsidR="00AD1C7C">
        <w:rPr>
          <w:rFonts w:ascii="Times New Roman" w:hAnsi="Times New Roman" w:cs="Times New Roman"/>
        </w:rPr>
        <w:t xml:space="preserve"> and</w:t>
      </w:r>
      <w:r w:rsidR="0061335E" w:rsidRPr="00517D96">
        <w:rPr>
          <w:rFonts w:ascii="Times New Roman" w:hAnsi="Times New Roman" w:cs="Times New Roman"/>
        </w:rPr>
        <w:t xml:space="preserve"> must be interpreted in light of current cultural identity</w:t>
      </w:r>
      <w:r w:rsidR="00A22A67">
        <w:rPr>
          <w:rFonts w:ascii="Times New Roman" w:hAnsi="Times New Roman" w:cs="Times New Roman"/>
        </w:rPr>
        <w:t xml:space="preserve"> in Vanuatu</w:t>
      </w:r>
      <w:r w:rsidR="0061335E" w:rsidRPr="00517D96">
        <w:rPr>
          <w:rFonts w:ascii="Times New Roman" w:hAnsi="Times New Roman" w:cs="Times New Roman"/>
        </w:rPr>
        <w:t xml:space="preserve">. </w:t>
      </w:r>
      <w:r w:rsidR="00D72A18" w:rsidRPr="00517D96">
        <w:rPr>
          <w:rFonts w:ascii="Times New Roman" w:hAnsi="Times New Roman" w:cs="Times New Roman"/>
        </w:rPr>
        <w:t>Roughly 86% of a recent sample</w:t>
      </w:r>
      <w:r w:rsidR="00B775B7">
        <w:rPr>
          <w:rFonts w:ascii="Times New Roman" w:hAnsi="Times New Roman" w:cs="Times New Roman"/>
        </w:rPr>
        <w:t xml:space="preserve"> in Vanuatu</w:t>
      </w:r>
      <w:r w:rsidR="00D72A18" w:rsidRPr="00517D96">
        <w:rPr>
          <w:rFonts w:ascii="Times New Roman" w:hAnsi="Times New Roman" w:cs="Times New Roman"/>
        </w:rPr>
        <w:t xml:space="preserve"> indicated that “being Christian” was one of the most important aspects of being </w:t>
      </w:r>
      <w:r w:rsidR="00B775B7">
        <w:rPr>
          <w:rFonts w:ascii="Times New Roman" w:hAnsi="Times New Roman" w:cs="Times New Roman"/>
        </w:rPr>
        <w:t xml:space="preserve">from </w:t>
      </w:r>
      <w:r w:rsidR="00D72A18" w:rsidRPr="00517D96">
        <w:rPr>
          <w:rFonts w:ascii="Times New Roman" w:hAnsi="Times New Roman" w:cs="Times New Roman"/>
        </w:rPr>
        <w:t xml:space="preserve">Vanuatu </w:t>
      </w:r>
      <w:r w:rsidR="0041789F">
        <w:rPr>
          <w:rFonts w:ascii="Times New Roman" w:hAnsi="Times New Roman" w:cs="Times New Roman"/>
        </w:rPr>
        <w:t>(Clarke</w:t>
      </w:r>
      <w:r w:rsidR="00860E5A">
        <w:rPr>
          <w:rFonts w:ascii="Times New Roman" w:hAnsi="Times New Roman" w:cs="Times New Roman"/>
        </w:rPr>
        <w:t xml:space="preserve"> </w:t>
      </w:r>
      <w:r w:rsidR="00050008">
        <w:rPr>
          <w:rFonts w:ascii="Times New Roman" w:hAnsi="Times New Roman" w:cs="Times New Roman"/>
        </w:rPr>
        <w:t xml:space="preserve">et al., </w:t>
      </w:r>
      <w:r w:rsidR="0041789F">
        <w:rPr>
          <w:rFonts w:ascii="Times New Roman" w:hAnsi="Times New Roman" w:cs="Times New Roman"/>
        </w:rPr>
        <w:t>2013</w:t>
      </w:r>
      <w:r w:rsidR="00D72A18" w:rsidRPr="00517D96">
        <w:rPr>
          <w:rFonts w:ascii="Times New Roman" w:hAnsi="Times New Roman" w:cs="Times New Roman"/>
        </w:rPr>
        <w:t xml:space="preserve">). </w:t>
      </w:r>
      <w:r w:rsidR="001D7E39" w:rsidRPr="00517D96">
        <w:rPr>
          <w:rFonts w:ascii="Times New Roman" w:hAnsi="Times New Roman" w:cs="Times New Roman"/>
        </w:rPr>
        <w:t>Findings from semi-structured interviews indicated</w:t>
      </w:r>
      <w:r w:rsidR="001D7E39" w:rsidRPr="009B4FEA">
        <w:rPr>
          <w:rFonts w:ascii="Times New Roman" w:hAnsi="Times New Roman" w:cs="Times New Roman"/>
        </w:rPr>
        <w:t xml:space="preserve"> that the current </w:t>
      </w:r>
      <w:r w:rsidR="00C35C34">
        <w:rPr>
          <w:rFonts w:ascii="Times New Roman" w:hAnsi="Times New Roman" w:cs="Times New Roman"/>
        </w:rPr>
        <w:t xml:space="preserve">sample from </w:t>
      </w:r>
      <w:proofErr w:type="spellStart"/>
      <w:r w:rsidR="001D7E39" w:rsidRPr="009B4FEA">
        <w:rPr>
          <w:rFonts w:ascii="Times New Roman" w:hAnsi="Times New Roman" w:cs="Times New Roman"/>
        </w:rPr>
        <w:t>Tann</w:t>
      </w:r>
      <w:r w:rsidR="00C35C34">
        <w:rPr>
          <w:rFonts w:ascii="Times New Roman" w:hAnsi="Times New Roman" w:cs="Times New Roman"/>
        </w:rPr>
        <w:t>a</w:t>
      </w:r>
      <w:proofErr w:type="spellEnd"/>
      <w:r w:rsidR="001D7E39" w:rsidRPr="009B4FEA">
        <w:rPr>
          <w:rFonts w:ascii="Times New Roman" w:hAnsi="Times New Roman" w:cs="Times New Roman"/>
        </w:rPr>
        <w:t xml:space="preserve"> </w:t>
      </w:r>
      <w:r w:rsidR="00D03218">
        <w:rPr>
          <w:rFonts w:ascii="Times New Roman" w:hAnsi="Times New Roman" w:cs="Times New Roman"/>
        </w:rPr>
        <w:t>adopt</w:t>
      </w:r>
      <w:r w:rsidR="00D03218" w:rsidRPr="009B4FEA">
        <w:rPr>
          <w:rFonts w:ascii="Times New Roman" w:hAnsi="Times New Roman" w:cs="Times New Roman"/>
        </w:rPr>
        <w:t xml:space="preserve"> </w:t>
      </w:r>
      <w:r w:rsidR="001D7E39" w:rsidRPr="009B4FEA">
        <w:rPr>
          <w:rFonts w:ascii="Times New Roman" w:hAnsi="Times New Roman" w:cs="Times New Roman"/>
        </w:rPr>
        <w:t>a literal interpretation of scripture</w:t>
      </w:r>
      <w:r w:rsidR="00C67A62">
        <w:rPr>
          <w:rFonts w:ascii="Times New Roman" w:hAnsi="Times New Roman" w:cs="Times New Roman"/>
        </w:rPr>
        <w:t xml:space="preserve"> regarding what happens to a person following death, including being given “new life” in heaven and resurrection of the body</w:t>
      </w:r>
      <w:r w:rsidR="00953E31" w:rsidRPr="009B4FEA">
        <w:rPr>
          <w:rFonts w:ascii="Times New Roman" w:hAnsi="Times New Roman" w:cs="Times New Roman"/>
        </w:rPr>
        <w:t xml:space="preserve"> (Watson-Jones </w:t>
      </w:r>
      <w:r w:rsidR="00050008">
        <w:rPr>
          <w:rFonts w:ascii="Times New Roman" w:hAnsi="Times New Roman" w:cs="Times New Roman"/>
        </w:rPr>
        <w:t>et al.</w:t>
      </w:r>
      <w:r w:rsidR="0041789F">
        <w:rPr>
          <w:rFonts w:ascii="Times New Roman" w:hAnsi="Times New Roman" w:cs="Times New Roman"/>
        </w:rPr>
        <w:t>,</w:t>
      </w:r>
      <w:r w:rsidR="00953E31" w:rsidRPr="009B4FEA">
        <w:rPr>
          <w:rFonts w:ascii="Times New Roman" w:hAnsi="Times New Roman" w:cs="Times New Roman"/>
        </w:rPr>
        <w:t xml:space="preserve"> 2015)</w:t>
      </w:r>
      <w:r w:rsidR="001D7E39" w:rsidRPr="0088440F">
        <w:rPr>
          <w:rFonts w:ascii="Times New Roman" w:hAnsi="Times New Roman" w:cs="Times New Roman"/>
        </w:rPr>
        <w:t xml:space="preserve">. </w:t>
      </w:r>
      <w:r w:rsidR="00DC584D">
        <w:rPr>
          <w:rFonts w:ascii="Times New Roman" w:hAnsi="Times New Roman" w:cs="Times New Roman"/>
        </w:rPr>
        <w:t xml:space="preserve">For example, </w:t>
      </w:r>
      <w:r w:rsidR="00AF0174">
        <w:rPr>
          <w:rFonts w:ascii="Times New Roman" w:hAnsi="Times New Roman" w:cs="Times New Roman"/>
        </w:rPr>
        <w:t xml:space="preserve">following the </w:t>
      </w:r>
      <w:r w:rsidR="005B22D3">
        <w:rPr>
          <w:rFonts w:ascii="Times New Roman" w:hAnsi="Times New Roman" w:cs="Times New Roman"/>
        </w:rPr>
        <w:t>theistic</w:t>
      </w:r>
      <w:r w:rsidR="00AF0174">
        <w:rPr>
          <w:rFonts w:ascii="Times New Roman" w:hAnsi="Times New Roman" w:cs="Times New Roman"/>
        </w:rPr>
        <w:t xml:space="preserve"> prime </w:t>
      </w:r>
      <w:r w:rsidR="00DC584D">
        <w:rPr>
          <w:rFonts w:ascii="Times New Roman" w:hAnsi="Times New Roman" w:cs="Times New Roman"/>
        </w:rPr>
        <w:t>some participants</w:t>
      </w:r>
      <w:r w:rsidR="00A22A67">
        <w:rPr>
          <w:rFonts w:ascii="Times New Roman" w:hAnsi="Times New Roman" w:cs="Times New Roman"/>
        </w:rPr>
        <w:t xml:space="preserve"> in Vanuatu</w:t>
      </w:r>
      <w:r w:rsidR="00DC584D">
        <w:rPr>
          <w:rFonts w:ascii="Times New Roman" w:hAnsi="Times New Roman" w:cs="Times New Roman"/>
        </w:rPr>
        <w:t xml:space="preserve"> offered responses such as “He went to Heaven, God has repaired his body,” and “</w:t>
      </w:r>
      <w:r w:rsidR="00AF0174">
        <w:rPr>
          <w:rFonts w:ascii="Times New Roman" w:hAnsi="Times New Roman" w:cs="Times New Roman"/>
        </w:rPr>
        <w:t>He obeyed God and God makes his eyes work.”</w:t>
      </w:r>
      <w:r w:rsidR="005E590F">
        <w:rPr>
          <w:rFonts w:ascii="Times New Roman" w:hAnsi="Times New Roman" w:cs="Times New Roman"/>
        </w:rPr>
        <w:t xml:space="preserve"> </w:t>
      </w:r>
    </w:p>
    <w:p w14:paraId="401E99F4" w14:textId="727F1C56" w:rsidR="00A977CF" w:rsidRPr="00A977CF" w:rsidRDefault="005E590F" w:rsidP="00A67E79">
      <w:pPr>
        <w:spacing w:line="480" w:lineRule="auto"/>
        <w:ind w:firstLine="720"/>
        <w:rPr>
          <w:rFonts w:ascii="Times New Roman" w:hAnsi="Times New Roman" w:cs="Times New Roman"/>
        </w:rPr>
      </w:pPr>
      <w:r>
        <w:rPr>
          <w:rFonts w:ascii="Times New Roman" w:hAnsi="Times New Roman" w:cs="Times New Roman"/>
        </w:rPr>
        <w:t xml:space="preserve">Indeed, many adults from </w:t>
      </w:r>
      <w:proofErr w:type="spellStart"/>
      <w:r w:rsidR="00000A7D">
        <w:rPr>
          <w:rFonts w:ascii="Times New Roman" w:hAnsi="Times New Roman" w:cs="Times New Roman"/>
        </w:rPr>
        <w:t>Tanna</w:t>
      </w:r>
      <w:proofErr w:type="spellEnd"/>
      <w:r>
        <w:rPr>
          <w:rFonts w:ascii="Times New Roman" w:hAnsi="Times New Roman" w:cs="Times New Roman"/>
        </w:rPr>
        <w:t xml:space="preserve"> commented that mental processes such as remembering and negative emotions</w:t>
      </w:r>
      <w:r w:rsidR="002856C9">
        <w:rPr>
          <w:rFonts w:ascii="Times New Roman" w:hAnsi="Times New Roman" w:cs="Times New Roman"/>
        </w:rPr>
        <w:t xml:space="preserve"> were not necessary in Heaven</w:t>
      </w:r>
      <w:r>
        <w:rPr>
          <w:rFonts w:ascii="Times New Roman" w:hAnsi="Times New Roman" w:cs="Times New Roman"/>
        </w:rPr>
        <w:t xml:space="preserve">. </w:t>
      </w:r>
      <w:r w:rsidR="00A67E79">
        <w:rPr>
          <w:rFonts w:ascii="Times New Roman" w:hAnsi="Times New Roman" w:cs="Times New Roman"/>
        </w:rPr>
        <w:t xml:space="preserve">At the same time, their reading of Christian scripture led them to expect some form of bodily resurrection. More specifically, the </w:t>
      </w:r>
      <w:r w:rsidR="003930DA" w:rsidRPr="00A977CF">
        <w:rPr>
          <w:rFonts w:ascii="Times New Roman" w:hAnsi="Times New Roman" w:cs="Times New Roman"/>
        </w:rPr>
        <w:t>Presbyterian C</w:t>
      </w:r>
      <w:r w:rsidR="00A955EF" w:rsidRPr="00A977CF">
        <w:rPr>
          <w:rFonts w:ascii="Times New Roman" w:hAnsi="Times New Roman" w:cs="Times New Roman"/>
        </w:rPr>
        <w:t>hurch</w:t>
      </w:r>
      <w:r w:rsidR="00A955EF" w:rsidRPr="005B14C8">
        <w:rPr>
          <w:rFonts w:ascii="Times New Roman" w:hAnsi="Times New Roman" w:cs="Times New Roman"/>
        </w:rPr>
        <w:t>, including the Presbyterian Church of Vanuatu (PCV), affirms the</w:t>
      </w:r>
      <w:r w:rsidR="008B3E22" w:rsidRPr="005B14C8">
        <w:rPr>
          <w:rFonts w:ascii="Times New Roman" w:hAnsi="Times New Roman" w:cs="Times New Roman"/>
        </w:rPr>
        <w:t xml:space="preserve"> </w:t>
      </w:r>
      <w:r w:rsidR="00A955EF" w:rsidRPr="005B14C8">
        <w:rPr>
          <w:rFonts w:ascii="Times New Roman" w:hAnsi="Times New Roman" w:cs="Times New Roman"/>
        </w:rPr>
        <w:t>Westminster Confession of Faith. In the Westminster Confession</w:t>
      </w:r>
      <w:r w:rsidR="008B3E22" w:rsidRPr="005B14C8">
        <w:rPr>
          <w:rFonts w:ascii="Times New Roman" w:hAnsi="Times New Roman" w:cs="Times New Roman"/>
        </w:rPr>
        <w:t>, it is stated</w:t>
      </w:r>
      <w:r w:rsidR="008B3E22" w:rsidRPr="00AE1D13">
        <w:rPr>
          <w:rFonts w:ascii="Times New Roman" w:eastAsia="Times New Roman" w:hAnsi="Times New Roman" w:cs="Times New Roman"/>
        </w:rPr>
        <w:t xml:space="preserve"> that</w:t>
      </w:r>
      <w:r w:rsidR="005B14C8">
        <w:rPr>
          <w:rFonts w:ascii="Times New Roman" w:eastAsia="Times New Roman" w:hAnsi="Times New Roman" w:cs="Times New Roman"/>
        </w:rPr>
        <w:t>,</w:t>
      </w:r>
      <w:r w:rsidR="008B3E22" w:rsidRPr="00AE1D13">
        <w:rPr>
          <w:rFonts w:ascii="Times New Roman" w:eastAsia="Times New Roman" w:hAnsi="Times New Roman" w:cs="Times New Roman"/>
        </w:rPr>
        <w:t xml:space="preserve"> "the bodies of </w:t>
      </w:r>
      <w:r w:rsidR="008B3E22" w:rsidRPr="00AE1D13">
        <w:rPr>
          <w:rFonts w:ascii="Times New Roman" w:eastAsia="Times New Roman" w:hAnsi="Times New Roman" w:cs="Times New Roman"/>
        </w:rPr>
        <w:lastRenderedPageBreak/>
        <w:t>men, after death, return to dust, and see corruption; but their souls (which neither die nor sleep), having an immortal subsistence, immedia</w:t>
      </w:r>
      <w:r w:rsidR="00A977CF" w:rsidRPr="00AE1D13">
        <w:rPr>
          <w:rFonts w:ascii="Times New Roman" w:eastAsia="Times New Roman" w:hAnsi="Times New Roman" w:cs="Times New Roman"/>
        </w:rPr>
        <w:t xml:space="preserve">tely return to God." </w:t>
      </w:r>
      <w:r w:rsidR="00A67E79">
        <w:rPr>
          <w:rFonts w:ascii="Times New Roman" w:eastAsia="Times New Roman" w:hAnsi="Times New Roman" w:cs="Times New Roman"/>
        </w:rPr>
        <w:t>Nevertheless, w</w:t>
      </w:r>
      <w:r w:rsidR="00A977CF" w:rsidRPr="00AE1D13">
        <w:rPr>
          <w:rFonts w:ascii="Times New Roman" w:eastAsia="Times New Roman" w:hAnsi="Times New Roman" w:cs="Times New Roman"/>
        </w:rPr>
        <w:t xml:space="preserve">hile </w:t>
      </w:r>
      <w:r w:rsidR="00A67E79">
        <w:rPr>
          <w:rFonts w:ascii="Times New Roman" w:eastAsia="Times New Roman" w:hAnsi="Times New Roman" w:cs="Times New Roman"/>
        </w:rPr>
        <w:t xml:space="preserve">they are </w:t>
      </w:r>
      <w:r w:rsidR="00A977CF" w:rsidRPr="00AE1D13">
        <w:rPr>
          <w:rFonts w:ascii="Times New Roman" w:eastAsia="Times New Roman" w:hAnsi="Times New Roman" w:cs="Times New Roman"/>
        </w:rPr>
        <w:t>with God,</w:t>
      </w:r>
      <w:r w:rsidR="008B3E22" w:rsidRPr="00AE1D13">
        <w:rPr>
          <w:rFonts w:ascii="Times New Roman" w:eastAsia="Times New Roman" w:hAnsi="Times New Roman" w:cs="Times New Roman"/>
        </w:rPr>
        <w:t xml:space="preserve"> so</w:t>
      </w:r>
      <w:r w:rsidR="00A977CF" w:rsidRPr="00AE1D13">
        <w:rPr>
          <w:rFonts w:ascii="Times New Roman" w:eastAsia="Times New Roman" w:hAnsi="Times New Roman" w:cs="Times New Roman"/>
        </w:rPr>
        <w:t>uls</w:t>
      </w:r>
      <w:r w:rsidR="008B3E22" w:rsidRPr="00AE1D13">
        <w:rPr>
          <w:rFonts w:ascii="Times New Roman" w:eastAsia="Times New Roman" w:hAnsi="Times New Roman" w:cs="Times New Roman"/>
        </w:rPr>
        <w:t xml:space="preserve"> wait for "the full redemption of their bodies</w:t>
      </w:r>
      <w:r w:rsidR="00A977CF" w:rsidRPr="00AE1D13">
        <w:rPr>
          <w:rFonts w:ascii="Times New Roman" w:eastAsia="Times New Roman" w:hAnsi="Times New Roman" w:cs="Times New Roman"/>
        </w:rPr>
        <w:t xml:space="preserve">.” </w:t>
      </w:r>
      <w:r w:rsidR="00A67E79">
        <w:rPr>
          <w:rFonts w:ascii="Times New Roman" w:eastAsia="Times New Roman" w:hAnsi="Times New Roman" w:cs="Times New Roman"/>
        </w:rPr>
        <w:t xml:space="preserve">Thus, </w:t>
      </w:r>
      <w:r w:rsidR="00A977CF" w:rsidRPr="00AE1D13">
        <w:rPr>
          <w:rFonts w:ascii="Times New Roman" w:eastAsia="Times New Roman" w:hAnsi="Times New Roman" w:cs="Times New Roman"/>
        </w:rPr>
        <w:t>Presbyterians believe that their body will be reunited with their soul</w:t>
      </w:r>
      <w:r w:rsidR="00A67E79">
        <w:rPr>
          <w:rFonts w:ascii="Times New Roman" w:eastAsia="Times New Roman" w:hAnsi="Times New Roman" w:cs="Times New Roman"/>
        </w:rPr>
        <w:t xml:space="preserve"> w</w:t>
      </w:r>
      <w:r w:rsidR="00A67E79" w:rsidRPr="00AE1D13">
        <w:rPr>
          <w:rFonts w:ascii="Times New Roman" w:eastAsia="Times New Roman" w:hAnsi="Times New Roman" w:cs="Times New Roman"/>
        </w:rPr>
        <w:t>hen Jesus returns to Earth during the final judgment</w:t>
      </w:r>
      <w:r w:rsidR="00A977CF" w:rsidRPr="00AE1D13">
        <w:rPr>
          <w:rFonts w:ascii="Times New Roman" w:eastAsia="Times New Roman" w:hAnsi="Times New Roman" w:cs="Times New Roman"/>
        </w:rPr>
        <w:t xml:space="preserve">. </w:t>
      </w:r>
      <w:r w:rsidR="000B7CFA">
        <w:rPr>
          <w:rFonts w:ascii="Times New Roman" w:eastAsia="Times New Roman" w:hAnsi="Times New Roman" w:cs="Times New Roman"/>
        </w:rPr>
        <w:t xml:space="preserve">This could, in part, account for the increase in “still works” responses for the bodily processes following the theistic prime in </w:t>
      </w:r>
      <w:proofErr w:type="spellStart"/>
      <w:r w:rsidR="000B7CFA">
        <w:rPr>
          <w:rFonts w:ascii="Times New Roman" w:eastAsia="Times New Roman" w:hAnsi="Times New Roman" w:cs="Times New Roman"/>
        </w:rPr>
        <w:t>Tanna</w:t>
      </w:r>
      <w:proofErr w:type="spellEnd"/>
      <w:r w:rsidR="000B7CFA">
        <w:rPr>
          <w:rFonts w:ascii="Times New Roman" w:eastAsia="Times New Roman" w:hAnsi="Times New Roman" w:cs="Times New Roman"/>
        </w:rPr>
        <w:t>.</w:t>
      </w:r>
    </w:p>
    <w:p w14:paraId="62B49F89" w14:textId="257A5B2B" w:rsidR="009159F8" w:rsidRDefault="004E53AA" w:rsidP="00AE1D13">
      <w:pPr>
        <w:spacing w:line="480" w:lineRule="auto"/>
        <w:ind w:firstLine="720"/>
        <w:rPr>
          <w:rFonts w:ascii="Times New Roman" w:hAnsi="Times New Roman" w:cs="Times New Roman"/>
        </w:rPr>
      </w:pPr>
      <w:r>
        <w:rPr>
          <w:rFonts w:ascii="Times New Roman" w:hAnsi="Times New Roman" w:cs="Times New Roman"/>
        </w:rPr>
        <w:t>Just as it is challenging to imagine the cessation of thought, i</w:t>
      </w:r>
      <w:r w:rsidR="00E06522">
        <w:rPr>
          <w:rFonts w:ascii="Times New Roman" w:hAnsi="Times New Roman" w:cs="Times New Roman"/>
        </w:rPr>
        <w:t xml:space="preserve">t is challenging to imagine </w:t>
      </w:r>
      <w:r w:rsidR="007F278B">
        <w:rPr>
          <w:rFonts w:ascii="Times New Roman" w:hAnsi="Times New Roman" w:cs="Times New Roman"/>
        </w:rPr>
        <w:t>disembodiment</w:t>
      </w:r>
      <w:r w:rsidR="00710A7E">
        <w:rPr>
          <w:rFonts w:ascii="Times New Roman" w:hAnsi="Times New Roman" w:cs="Times New Roman"/>
        </w:rPr>
        <w:t xml:space="preserve"> (Hodge, 2008; 2011)</w:t>
      </w:r>
      <w:r w:rsidR="00505748">
        <w:rPr>
          <w:rFonts w:ascii="Times New Roman" w:hAnsi="Times New Roman" w:cs="Times New Roman"/>
        </w:rPr>
        <w:t xml:space="preserve">. </w:t>
      </w:r>
      <w:r w:rsidR="007F278B">
        <w:rPr>
          <w:rFonts w:ascii="Times New Roman" w:hAnsi="Times New Roman" w:cs="Times New Roman"/>
        </w:rPr>
        <w:t>This cognitive challenge is revealed in Christian doctrine and in everyday thinking</w:t>
      </w:r>
      <w:r w:rsidR="00740463">
        <w:rPr>
          <w:rFonts w:ascii="Times New Roman" w:hAnsi="Times New Roman" w:cs="Times New Roman"/>
        </w:rPr>
        <w:t>. T</w:t>
      </w:r>
      <w:r w:rsidR="00E06522">
        <w:rPr>
          <w:rFonts w:ascii="Times New Roman" w:hAnsi="Times New Roman" w:cs="Times New Roman"/>
        </w:rPr>
        <w:t xml:space="preserve">he interviews in Vanuatu </w:t>
      </w:r>
      <w:r w:rsidR="00513216">
        <w:rPr>
          <w:rFonts w:ascii="Times New Roman" w:hAnsi="Times New Roman" w:cs="Times New Roman"/>
        </w:rPr>
        <w:t>implied</w:t>
      </w:r>
      <w:r w:rsidR="00953E31" w:rsidRPr="005B14C8">
        <w:rPr>
          <w:rFonts w:ascii="Times New Roman" w:hAnsi="Times New Roman" w:cs="Times New Roman"/>
        </w:rPr>
        <w:t xml:space="preserve"> that the body is in some way reconstituted in Heaven and would work in much the same way </w:t>
      </w:r>
      <w:r w:rsidR="00D03218">
        <w:rPr>
          <w:rFonts w:ascii="Times New Roman" w:hAnsi="Times New Roman" w:cs="Times New Roman"/>
        </w:rPr>
        <w:t xml:space="preserve">that </w:t>
      </w:r>
      <w:r w:rsidR="00953E31" w:rsidRPr="005B14C8">
        <w:rPr>
          <w:rFonts w:ascii="Times New Roman" w:hAnsi="Times New Roman" w:cs="Times New Roman"/>
        </w:rPr>
        <w:t xml:space="preserve">it did on Earth. </w:t>
      </w:r>
      <w:r w:rsidR="00513216">
        <w:rPr>
          <w:rFonts w:ascii="Times New Roman" w:hAnsi="Times New Roman" w:cs="Times New Roman"/>
        </w:rPr>
        <w:t>Indeed, t</w:t>
      </w:r>
      <w:r w:rsidR="00C21AD6">
        <w:rPr>
          <w:rFonts w:ascii="Times New Roman" w:hAnsi="Times New Roman" w:cs="Times New Roman"/>
        </w:rPr>
        <w:t xml:space="preserve">he findings </w:t>
      </w:r>
      <w:r w:rsidR="00513216">
        <w:rPr>
          <w:rFonts w:ascii="Times New Roman" w:hAnsi="Times New Roman" w:cs="Times New Roman"/>
        </w:rPr>
        <w:t xml:space="preserve">in the </w:t>
      </w:r>
      <w:r w:rsidR="00C21AD6">
        <w:rPr>
          <w:rFonts w:ascii="Times New Roman" w:hAnsi="Times New Roman" w:cs="Times New Roman"/>
        </w:rPr>
        <w:t xml:space="preserve">U.S. also indicate that </w:t>
      </w:r>
      <w:r w:rsidR="00513216">
        <w:rPr>
          <w:rFonts w:ascii="Times New Roman" w:hAnsi="Times New Roman" w:cs="Times New Roman"/>
        </w:rPr>
        <w:t xml:space="preserve">a </w:t>
      </w:r>
      <w:r w:rsidR="005B22D3">
        <w:rPr>
          <w:rFonts w:ascii="Times New Roman" w:hAnsi="Times New Roman" w:cs="Times New Roman"/>
        </w:rPr>
        <w:t>theistic</w:t>
      </w:r>
      <w:r w:rsidR="00513216">
        <w:rPr>
          <w:rFonts w:ascii="Times New Roman" w:hAnsi="Times New Roman" w:cs="Times New Roman"/>
        </w:rPr>
        <w:t xml:space="preserve"> prime </w:t>
      </w:r>
      <w:r w:rsidR="00C21AD6">
        <w:rPr>
          <w:rFonts w:ascii="Times New Roman" w:hAnsi="Times New Roman" w:cs="Times New Roman"/>
        </w:rPr>
        <w:t xml:space="preserve">increases </w:t>
      </w:r>
      <w:r w:rsidR="00513216">
        <w:rPr>
          <w:rFonts w:ascii="Times New Roman" w:hAnsi="Times New Roman" w:cs="Times New Roman"/>
        </w:rPr>
        <w:t xml:space="preserve">participants’ </w:t>
      </w:r>
      <w:r w:rsidR="00C21AD6">
        <w:rPr>
          <w:rFonts w:ascii="Times New Roman" w:hAnsi="Times New Roman" w:cs="Times New Roman"/>
        </w:rPr>
        <w:t xml:space="preserve">willingness to endorse the continuation of </w:t>
      </w:r>
      <w:r w:rsidR="00D03218">
        <w:rPr>
          <w:rFonts w:ascii="Times New Roman" w:hAnsi="Times New Roman" w:cs="Times New Roman"/>
        </w:rPr>
        <w:t xml:space="preserve">biological as well as </w:t>
      </w:r>
      <w:r w:rsidR="00C21AD6">
        <w:rPr>
          <w:rFonts w:ascii="Times New Roman" w:hAnsi="Times New Roman" w:cs="Times New Roman"/>
        </w:rPr>
        <w:t>p</w:t>
      </w:r>
      <w:r w:rsidR="003D4D68">
        <w:rPr>
          <w:rFonts w:ascii="Times New Roman" w:hAnsi="Times New Roman" w:cs="Times New Roman"/>
        </w:rPr>
        <w:t>sychological processes</w:t>
      </w:r>
      <w:r w:rsidR="00C21AD6">
        <w:rPr>
          <w:rFonts w:ascii="Times New Roman" w:hAnsi="Times New Roman" w:cs="Times New Roman"/>
        </w:rPr>
        <w:t xml:space="preserve">. </w:t>
      </w:r>
      <w:r w:rsidR="00513216">
        <w:rPr>
          <w:rFonts w:ascii="Times New Roman" w:hAnsi="Times New Roman" w:cs="Times New Roman"/>
        </w:rPr>
        <w:t>By implication,</w:t>
      </w:r>
      <w:r w:rsidR="005F2BC5">
        <w:rPr>
          <w:rFonts w:ascii="Times New Roman" w:hAnsi="Times New Roman" w:cs="Times New Roman"/>
        </w:rPr>
        <w:t xml:space="preserve"> </w:t>
      </w:r>
      <w:r w:rsidR="000B6DEB">
        <w:rPr>
          <w:rFonts w:ascii="Times New Roman" w:hAnsi="Times New Roman" w:cs="Times New Roman"/>
        </w:rPr>
        <w:t xml:space="preserve">to varying degrees, </w:t>
      </w:r>
      <w:r w:rsidR="005F2BC5">
        <w:rPr>
          <w:rFonts w:ascii="Times New Roman" w:hAnsi="Times New Roman" w:cs="Times New Roman"/>
        </w:rPr>
        <w:t xml:space="preserve">participants in both countries </w:t>
      </w:r>
      <w:r w:rsidR="00513216">
        <w:rPr>
          <w:rFonts w:ascii="Times New Roman" w:hAnsi="Times New Roman" w:cs="Times New Roman"/>
        </w:rPr>
        <w:t>conceive of the afterlife in an embodied fashion</w:t>
      </w:r>
      <w:r w:rsidR="005F2BC5">
        <w:rPr>
          <w:rFonts w:ascii="Times New Roman" w:hAnsi="Times New Roman" w:cs="Times New Roman"/>
        </w:rPr>
        <w:t>.</w:t>
      </w:r>
      <w:r w:rsidR="009159F8">
        <w:rPr>
          <w:rFonts w:ascii="Times New Roman" w:hAnsi="Times New Roman" w:cs="Times New Roman"/>
        </w:rPr>
        <w:t xml:space="preserve"> </w:t>
      </w:r>
    </w:p>
    <w:p w14:paraId="38B0B174" w14:textId="5F135FF0" w:rsidR="00DD5169" w:rsidRDefault="00D4120A" w:rsidP="009159F8">
      <w:pPr>
        <w:spacing w:line="480" w:lineRule="auto"/>
        <w:ind w:firstLine="720"/>
        <w:rPr>
          <w:rFonts w:ascii="Times New Roman" w:hAnsi="Times New Roman" w:cs="Times New Roman"/>
        </w:rPr>
      </w:pPr>
      <w:r>
        <w:rPr>
          <w:rFonts w:ascii="Times New Roman" w:hAnsi="Times New Roman" w:cs="Times New Roman"/>
        </w:rPr>
        <w:t xml:space="preserve">Taken together, the findings of the current research provide a </w:t>
      </w:r>
      <w:r w:rsidR="00513216">
        <w:rPr>
          <w:rFonts w:ascii="Times New Roman" w:hAnsi="Times New Roman" w:cs="Times New Roman"/>
        </w:rPr>
        <w:t xml:space="preserve">comprehensive and </w:t>
      </w:r>
      <w:r>
        <w:rPr>
          <w:rFonts w:ascii="Times New Roman" w:hAnsi="Times New Roman" w:cs="Times New Roman"/>
        </w:rPr>
        <w:t xml:space="preserve">nuanced picture of what aspects of afterlife beliefs </w:t>
      </w:r>
      <w:r w:rsidR="00513216">
        <w:rPr>
          <w:rFonts w:ascii="Times New Roman" w:hAnsi="Times New Roman" w:cs="Times New Roman"/>
        </w:rPr>
        <w:t>are stable</w:t>
      </w:r>
      <w:r>
        <w:rPr>
          <w:rFonts w:ascii="Times New Roman" w:hAnsi="Times New Roman" w:cs="Times New Roman"/>
        </w:rPr>
        <w:t xml:space="preserve"> across cultures and what aspects are more likely to vary. </w:t>
      </w:r>
      <w:r w:rsidR="00513216">
        <w:rPr>
          <w:rFonts w:ascii="Times New Roman" w:hAnsi="Times New Roman" w:cs="Times New Roman"/>
        </w:rPr>
        <w:t xml:space="preserve">Thus, we </w:t>
      </w:r>
      <w:r w:rsidR="007D7CBB">
        <w:rPr>
          <w:rFonts w:ascii="Times New Roman" w:hAnsi="Times New Roman" w:cs="Times New Roman"/>
        </w:rPr>
        <w:t>find</w:t>
      </w:r>
      <w:r w:rsidR="00513216">
        <w:rPr>
          <w:rFonts w:ascii="Times New Roman" w:hAnsi="Times New Roman" w:cs="Times New Roman"/>
        </w:rPr>
        <w:t xml:space="preserve"> evidence of considerable cross-cul</w:t>
      </w:r>
      <w:r w:rsidR="007D7CBB">
        <w:rPr>
          <w:rFonts w:ascii="Times New Roman" w:hAnsi="Times New Roman" w:cs="Times New Roman"/>
        </w:rPr>
        <w:t>t</w:t>
      </w:r>
      <w:r w:rsidR="00513216">
        <w:rPr>
          <w:rFonts w:ascii="Times New Roman" w:hAnsi="Times New Roman" w:cs="Times New Roman"/>
        </w:rPr>
        <w:t xml:space="preserve">ural stability </w:t>
      </w:r>
      <w:r w:rsidR="007D7CBB">
        <w:rPr>
          <w:rFonts w:ascii="Times New Roman" w:hAnsi="Times New Roman" w:cs="Times New Roman"/>
        </w:rPr>
        <w:t>in t</w:t>
      </w:r>
      <w:r w:rsidR="00513216">
        <w:rPr>
          <w:rFonts w:ascii="Times New Roman" w:hAnsi="Times New Roman" w:cs="Times New Roman"/>
        </w:rPr>
        <w:t xml:space="preserve">he impact of </w:t>
      </w:r>
      <w:r w:rsidR="005B22D3">
        <w:rPr>
          <w:rFonts w:ascii="Times New Roman" w:hAnsi="Times New Roman" w:cs="Times New Roman"/>
        </w:rPr>
        <w:t>theistic</w:t>
      </w:r>
      <w:r w:rsidR="00513216">
        <w:rPr>
          <w:rFonts w:ascii="Times New Roman" w:hAnsi="Times New Roman" w:cs="Times New Roman"/>
        </w:rPr>
        <w:t xml:space="preserve"> as compared to n</w:t>
      </w:r>
      <w:r w:rsidR="005B22D3">
        <w:rPr>
          <w:rFonts w:ascii="Times New Roman" w:hAnsi="Times New Roman" w:cs="Times New Roman"/>
        </w:rPr>
        <w:t>on-theistic</w:t>
      </w:r>
      <w:r w:rsidR="00513216">
        <w:rPr>
          <w:rFonts w:ascii="Times New Roman" w:hAnsi="Times New Roman" w:cs="Times New Roman"/>
        </w:rPr>
        <w:t xml:space="preserve"> priming. </w:t>
      </w:r>
      <w:r w:rsidR="007D7CBB">
        <w:rPr>
          <w:rFonts w:ascii="Times New Roman" w:hAnsi="Times New Roman" w:cs="Times New Roman"/>
        </w:rPr>
        <w:t>Similarly, we find evidence for</w:t>
      </w:r>
      <w:r w:rsidR="007D7CBB" w:rsidRPr="007D7CBB">
        <w:rPr>
          <w:rFonts w:ascii="Times New Roman" w:hAnsi="Times New Roman" w:cs="Times New Roman"/>
        </w:rPr>
        <w:t xml:space="preserve"> </w:t>
      </w:r>
      <w:r w:rsidR="007D7CBB">
        <w:rPr>
          <w:rFonts w:ascii="Times New Roman" w:hAnsi="Times New Roman" w:cs="Times New Roman"/>
        </w:rPr>
        <w:t xml:space="preserve">cross-cultural stability in the tendency to mix </w:t>
      </w:r>
      <w:r w:rsidR="00A524D8">
        <w:rPr>
          <w:rFonts w:ascii="Times New Roman" w:hAnsi="Times New Roman" w:cs="Times New Roman"/>
        </w:rPr>
        <w:t>natural</w:t>
      </w:r>
      <w:r w:rsidR="007D7CBB">
        <w:rPr>
          <w:rFonts w:ascii="Times New Roman" w:hAnsi="Times New Roman" w:cs="Times New Roman"/>
        </w:rPr>
        <w:t xml:space="preserve"> and </w:t>
      </w:r>
      <w:r w:rsidR="00A524D8">
        <w:rPr>
          <w:rFonts w:ascii="Times New Roman" w:hAnsi="Times New Roman" w:cs="Times New Roman"/>
        </w:rPr>
        <w:t>supernatural</w:t>
      </w:r>
      <w:r w:rsidR="007D7CBB">
        <w:rPr>
          <w:rFonts w:ascii="Times New Roman" w:hAnsi="Times New Roman" w:cs="Times New Roman"/>
        </w:rPr>
        <w:t xml:space="preserve"> explanations when thinking about </w:t>
      </w:r>
      <w:r w:rsidR="00DD2275">
        <w:rPr>
          <w:rFonts w:ascii="Times New Roman" w:hAnsi="Times New Roman" w:cs="Times New Roman"/>
        </w:rPr>
        <w:t xml:space="preserve">what happens to both psychological and biological processes after </w:t>
      </w:r>
      <w:r w:rsidR="007D7CBB">
        <w:rPr>
          <w:rFonts w:ascii="Times New Roman" w:hAnsi="Times New Roman" w:cs="Times New Roman"/>
        </w:rPr>
        <w:t xml:space="preserve">death. </w:t>
      </w:r>
      <w:r w:rsidR="00DD5169">
        <w:rPr>
          <w:rFonts w:ascii="Times New Roman" w:hAnsi="Times New Roman" w:cs="Times New Roman"/>
        </w:rPr>
        <w:t xml:space="preserve">The developmental trajectory of afterlife beliefs across cultures </w:t>
      </w:r>
      <w:r w:rsidR="00DD2275">
        <w:rPr>
          <w:rFonts w:ascii="Times New Roman" w:hAnsi="Times New Roman" w:cs="Times New Roman"/>
        </w:rPr>
        <w:t xml:space="preserve">also </w:t>
      </w:r>
      <w:r w:rsidR="00DD5169">
        <w:rPr>
          <w:rFonts w:ascii="Times New Roman" w:hAnsi="Times New Roman" w:cs="Times New Roman"/>
        </w:rPr>
        <w:t xml:space="preserve">seems to be fairly consistent – once a biological understanding of death has been reached, the possibility of continued functioning of various processes can be entertained. </w:t>
      </w:r>
      <w:r w:rsidR="00C75A1B" w:rsidRPr="00000A7D">
        <w:rPr>
          <w:rFonts w:ascii="Times New Roman" w:hAnsi="Times New Roman"/>
        </w:rPr>
        <w:t xml:space="preserve">We also find evidence for an overall differentiation between bodily and mental processes. However, previous research emphasizing beliefs about the continuity of </w:t>
      </w:r>
      <w:r w:rsidR="00C75A1B" w:rsidRPr="00000A7D">
        <w:rPr>
          <w:rFonts w:ascii="Times New Roman" w:hAnsi="Times New Roman"/>
        </w:rPr>
        <w:lastRenderedPageBreak/>
        <w:t>mental but not bodily processes in the afterlife has ignored the assumption of embodiment that is found in various Christian doctrines. The idea of an afterlife in which the functions of the body can continue, just like the functions of the mind, is far from “unthinkable”.</w:t>
      </w:r>
    </w:p>
    <w:p w14:paraId="37239661" w14:textId="6C5E7EB8" w:rsidR="00193324" w:rsidRDefault="00C75A1B" w:rsidP="00000A7D">
      <w:pPr>
        <w:spacing w:line="480" w:lineRule="auto"/>
        <w:ind w:firstLine="720"/>
        <w:rPr>
          <w:rFonts w:ascii="Times New Roman" w:hAnsi="Times New Roman"/>
        </w:rPr>
      </w:pPr>
      <w:r w:rsidRPr="00000A7D">
        <w:rPr>
          <w:rFonts w:ascii="Times New Roman" w:hAnsi="Times New Roman"/>
        </w:rPr>
        <w:t>Cognitive scientists are increasingly recognizing the necessity of cross-cultural perspectives and the utility of anthropological approaches in examining questions about cognition (</w:t>
      </w:r>
      <w:proofErr w:type="spellStart"/>
      <w:r w:rsidRPr="00000A7D">
        <w:rPr>
          <w:rFonts w:ascii="Times New Roman" w:hAnsi="Times New Roman"/>
        </w:rPr>
        <w:t>Beller</w:t>
      </w:r>
      <w:proofErr w:type="spellEnd"/>
      <w:r w:rsidRPr="00000A7D">
        <w:rPr>
          <w:rFonts w:ascii="Times New Roman" w:hAnsi="Times New Roman"/>
        </w:rPr>
        <w:t xml:space="preserve"> &amp; Bender, 2015; Legare &amp; Harris, </w:t>
      </w:r>
      <w:r w:rsidR="00D132A5">
        <w:rPr>
          <w:rFonts w:ascii="Times New Roman" w:hAnsi="Times New Roman"/>
        </w:rPr>
        <w:t>2016</w:t>
      </w:r>
      <w:r w:rsidRPr="00000A7D">
        <w:rPr>
          <w:rFonts w:ascii="Times New Roman" w:hAnsi="Times New Roman"/>
        </w:rPr>
        <w:t>). Our research provides an example of what can be gained by synthesizing anthropological and psychological methodologies to examine cognitive diversity. Whereas we found evidence of general cross-cultural stability in reasoning about the continuation of function following death, our findings indicate that afterlife concepts vary between populations</w:t>
      </w:r>
      <w:r w:rsidR="00C304CE">
        <w:rPr>
          <w:rFonts w:ascii="Times New Roman" w:hAnsi="Times New Roman"/>
        </w:rPr>
        <w:t>.</w:t>
      </w:r>
      <w:r w:rsidRPr="00000A7D">
        <w:rPr>
          <w:rFonts w:ascii="Times New Roman" w:hAnsi="Times New Roman"/>
        </w:rPr>
        <w:t xml:space="preserve"> This suggests that the interaction of cognition and culture plays a significant part in the formation of concepts. Importantly, these findings cannot be interpreted without knowledge of the specific history and cultural setting of </w:t>
      </w:r>
      <w:proofErr w:type="spellStart"/>
      <w:r w:rsidRPr="00000A7D">
        <w:rPr>
          <w:rFonts w:ascii="Times New Roman" w:hAnsi="Times New Roman"/>
        </w:rPr>
        <w:t>Tanna</w:t>
      </w:r>
      <w:proofErr w:type="spellEnd"/>
      <w:r w:rsidRPr="00000A7D">
        <w:rPr>
          <w:rFonts w:ascii="Times New Roman" w:hAnsi="Times New Roman"/>
        </w:rPr>
        <w:t>, Vanuatu. Future research in other cultural contexts will provide additional insight into the diversity of afterlife beliefs, as well as the developmental constraints associated with this universal belief system.</w:t>
      </w:r>
    </w:p>
    <w:p w14:paraId="7E5F674F" w14:textId="2D0B456D" w:rsidR="00CC3B5C" w:rsidRDefault="00CC3B5C">
      <w:pPr>
        <w:rPr>
          <w:rFonts w:ascii="Times New Roman" w:hAnsi="Times New Roman"/>
        </w:rPr>
      </w:pPr>
      <w:r>
        <w:rPr>
          <w:rFonts w:ascii="Times New Roman" w:hAnsi="Times New Roman"/>
        </w:rPr>
        <w:br w:type="page"/>
      </w:r>
    </w:p>
    <w:p w14:paraId="709F06D8" w14:textId="77777777" w:rsidR="00CC3B5C" w:rsidRDefault="00CC3B5C" w:rsidP="00CC3B5C">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Acknowledgments</w:t>
      </w:r>
    </w:p>
    <w:p w14:paraId="1FD68A6D" w14:textId="77777777" w:rsidR="00CC3B5C" w:rsidRPr="0079632C" w:rsidRDefault="00CC3B5C" w:rsidP="00CC3B5C">
      <w:pPr>
        <w:spacing w:line="480" w:lineRule="auto"/>
        <w:rPr>
          <w:rFonts w:ascii="Times New Roman" w:hAnsi="Times New Roman" w:cs="Times New Roman"/>
        </w:rPr>
      </w:pPr>
      <w:r>
        <w:rPr>
          <w:rFonts w:ascii="Times New Roman" w:eastAsia="Times New Roman" w:hAnsi="Times New Roman" w:cs="Times New Roman"/>
        </w:rPr>
        <w:tab/>
        <w:t xml:space="preserve">We would like to thank Chief Peter Marshall, Chief </w:t>
      </w:r>
      <w:proofErr w:type="spellStart"/>
      <w:r>
        <w:rPr>
          <w:rFonts w:ascii="Times New Roman" w:eastAsia="Times New Roman" w:hAnsi="Times New Roman" w:cs="Times New Roman"/>
        </w:rPr>
        <w:t>Kaimua</w:t>
      </w:r>
      <w:proofErr w:type="spellEnd"/>
      <w:r>
        <w:rPr>
          <w:rFonts w:ascii="Times New Roman" w:eastAsia="Times New Roman" w:hAnsi="Times New Roman" w:cs="Times New Roman"/>
        </w:rPr>
        <w:t xml:space="preserve">, Chief </w:t>
      </w:r>
      <w:proofErr w:type="spellStart"/>
      <w:r>
        <w:rPr>
          <w:rFonts w:ascii="Times New Roman" w:eastAsia="Times New Roman" w:hAnsi="Times New Roman" w:cs="Times New Roman"/>
        </w:rPr>
        <w:t>Yappa</w:t>
      </w:r>
      <w:proofErr w:type="spellEnd"/>
      <w:r>
        <w:rPr>
          <w:rFonts w:ascii="Times New Roman" w:eastAsia="Times New Roman" w:hAnsi="Times New Roman" w:cs="Times New Roman"/>
        </w:rPr>
        <w:t xml:space="preserve">, George, Jimmy </w:t>
      </w:r>
      <w:proofErr w:type="spellStart"/>
      <w:r>
        <w:rPr>
          <w:rFonts w:ascii="Times New Roman" w:eastAsia="Times New Roman" w:hAnsi="Times New Roman" w:cs="Times New Roman"/>
        </w:rPr>
        <w:t>Takaronga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Teana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Tufunga</w:t>
      </w:r>
      <w:proofErr w:type="spellEnd"/>
      <w:r>
        <w:rPr>
          <w:rFonts w:ascii="Times New Roman" w:eastAsia="Times New Roman" w:hAnsi="Times New Roman" w:cs="Times New Roman"/>
        </w:rPr>
        <w:t xml:space="preserve">, and Jean-Pascal, as well as the </w:t>
      </w:r>
      <w:proofErr w:type="spellStart"/>
      <w:r>
        <w:rPr>
          <w:rFonts w:ascii="Times New Roman" w:eastAsia="Times New Roman" w:hAnsi="Times New Roman" w:cs="Times New Roman"/>
        </w:rPr>
        <w:t>Tafea</w:t>
      </w:r>
      <w:proofErr w:type="spellEnd"/>
      <w:r>
        <w:rPr>
          <w:rFonts w:ascii="Times New Roman" w:eastAsia="Times New Roman" w:hAnsi="Times New Roman" w:cs="Times New Roman"/>
        </w:rPr>
        <w:t xml:space="preserve"> Cultural Center for assistance conducting the interviews in </w:t>
      </w:r>
      <w:proofErr w:type="spellStart"/>
      <w:r>
        <w:rPr>
          <w:rFonts w:ascii="Times New Roman" w:eastAsia="Times New Roman" w:hAnsi="Times New Roman" w:cs="Times New Roman"/>
        </w:rPr>
        <w:t>Tanna</w:t>
      </w:r>
      <w:proofErr w:type="spellEnd"/>
      <w:r>
        <w:rPr>
          <w:rFonts w:ascii="Times New Roman" w:eastAsia="Times New Roman" w:hAnsi="Times New Roman" w:cs="Times New Roman"/>
        </w:rPr>
        <w:t xml:space="preserve">. We would also like to thank Irene </w:t>
      </w:r>
      <w:proofErr w:type="spellStart"/>
      <w:r>
        <w:rPr>
          <w:rFonts w:ascii="Times New Roman" w:eastAsia="Times New Roman" w:hAnsi="Times New Roman" w:cs="Times New Roman"/>
        </w:rPr>
        <w:t>Jea</w:t>
      </w:r>
      <w:proofErr w:type="spellEnd"/>
      <w:r>
        <w:rPr>
          <w:rFonts w:ascii="Times New Roman" w:eastAsia="Times New Roman" w:hAnsi="Times New Roman" w:cs="Times New Roman"/>
        </w:rPr>
        <w:t xml:space="preserve">, Courtney Crosby, </w:t>
      </w:r>
      <w:proofErr w:type="spellStart"/>
      <w:r>
        <w:rPr>
          <w:rFonts w:ascii="Times New Roman" w:eastAsia="Times New Roman" w:hAnsi="Times New Roman" w:cs="Times New Roman"/>
        </w:rPr>
        <w:t>Viviana</w:t>
      </w:r>
      <w:proofErr w:type="spellEnd"/>
      <w:r>
        <w:rPr>
          <w:rFonts w:ascii="Times New Roman" w:eastAsia="Times New Roman" w:hAnsi="Times New Roman" w:cs="Times New Roman"/>
        </w:rPr>
        <w:t xml:space="preserve"> Wan, Riley Little, Sarah </w:t>
      </w:r>
      <w:proofErr w:type="spellStart"/>
      <w:r>
        <w:rPr>
          <w:rFonts w:ascii="Times New Roman" w:eastAsia="Times New Roman" w:hAnsi="Times New Roman" w:cs="Times New Roman"/>
        </w:rPr>
        <w:t>Mohkamkar</w:t>
      </w:r>
      <w:proofErr w:type="spellEnd"/>
      <w:r>
        <w:rPr>
          <w:rFonts w:ascii="Times New Roman" w:eastAsia="Times New Roman" w:hAnsi="Times New Roman" w:cs="Times New Roman"/>
        </w:rPr>
        <w:t xml:space="preserve">, Emily Shanks, Casey Brown, </w:t>
      </w:r>
      <w:proofErr w:type="spellStart"/>
      <w:r>
        <w:rPr>
          <w:rFonts w:ascii="Times New Roman" w:eastAsia="Times New Roman" w:hAnsi="Times New Roman" w:cs="Times New Roman"/>
        </w:rPr>
        <w:t>Alexa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Perlick</w:t>
      </w:r>
      <w:proofErr w:type="spellEnd"/>
      <w:r>
        <w:rPr>
          <w:rFonts w:ascii="Times New Roman" w:eastAsia="Times New Roman" w:hAnsi="Times New Roman" w:cs="Times New Roman"/>
        </w:rPr>
        <w:t xml:space="preserve">, Annabel Reeves, and </w:t>
      </w:r>
      <w:proofErr w:type="spellStart"/>
      <w:r>
        <w:rPr>
          <w:rFonts w:ascii="Times New Roman" w:eastAsia="Times New Roman" w:hAnsi="Times New Roman" w:cs="Times New Roman"/>
        </w:rPr>
        <w:t>Rithika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Yogeshwarun</w:t>
      </w:r>
      <w:proofErr w:type="spellEnd"/>
      <w:r>
        <w:rPr>
          <w:rFonts w:ascii="Times New Roman" w:eastAsia="Times New Roman" w:hAnsi="Times New Roman" w:cs="Times New Roman"/>
        </w:rPr>
        <w:t xml:space="preserve"> for their assistance with data transcription. </w:t>
      </w:r>
      <w:r>
        <w:rPr>
          <w:rFonts w:ascii="Times New Roman" w:hAnsi="Times New Roman" w:cs="Times New Roman"/>
        </w:rPr>
        <w:t xml:space="preserve">This research was supported by grants #37624 and #40102 from the John Templeton Foundation to the third author. </w:t>
      </w:r>
    </w:p>
    <w:p w14:paraId="247326AA" w14:textId="77777777" w:rsidR="00CC3B5C" w:rsidRPr="005F2BC5" w:rsidRDefault="00CC3B5C" w:rsidP="00CC3B5C">
      <w:pPr>
        <w:spacing w:line="480" w:lineRule="auto"/>
        <w:rPr>
          <w:rFonts w:ascii="Times New Roman" w:hAnsi="Times New Roman" w:cs="Times New Roman"/>
        </w:rPr>
      </w:pPr>
    </w:p>
    <w:p w14:paraId="258CC7BE" w14:textId="77777777" w:rsidR="00C85B37" w:rsidRDefault="00C85B37">
      <w:pPr>
        <w:rPr>
          <w:rFonts w:ascii="Times New Roman" w:hAnsi="Times New Roman" w:cs="Times New Roman"/>
        </w:rPr>
      </w:pPr>
    </w:p>
    <w:p w14:paraId="732DE76F" w14:textId="77777777" w:rsidR="008E79E6" w:rsidRDefault="008E79E6">
      <w:pPr>
        <w:rPr>
          <w:rFonts w:ascii="Times New Roman" w:hAnsi="Times New Roman" w:cs="Times New Roman"/>
        </w:rPr>
      </w:pPr>
    </w:p>
    <w:p w14:paraId="185AD881" w14:textId="77777777" w:rsidR="00C85B37" w:rsidRDefault="00C85B37">
      <w:pPr>
        <w:rPr>
          <w:rFonts w:ascii="Times New Roman" w:hAnsi="Times New Roman" w:cs="Times New Roman"/>
        </w:rPr>
      </w:pPr>
    </w:p>
    <w:p w14:paraId="37B80D46" w14:textId="6913B673" w:rsidR="00F7576D" w:rsidRDefault="00F7576D">
      <w:pPr>
        <w:rPr>
          <w:rFonts w:ascii="Times New Roman" w:hAnsi="Times New Roman" w:cs="Times New Roman"/>
          <w:b/>
        </w:rPr>
      </w:pPr>
    </w:p>
    <w:p w14:paraId="07903646" w14:textId="77777777" w:rsidR="00AE1D13" w:rsidRDefault="00AE1D13">
      <w:pPr>
        <w:rPr>
          <w:rFonts w:ascii="Times New Roman" w:hAnsi="Times New Roman" w:cs="Times New Roman"/>
          <w:b/>
        </w:rPr>
      </w:pPr>
      <w:r>
        <w:rPr>
          <w:rFonts w:ascii="Times New Roman" w:hAnsi="Times New Roman" w:cs="Times New Roman"/>
          <w:b/>
        </w:rPr>
        <w:br w:type="page"/>
      </w:r>
    </w:p>
    <w:p w14:paraId="12C40222" w14:textId="5C6E1E60" w:rsidR="00EB38FC" w:rsidRPr="006064BE" w:rsidRDefault="00706D02" w:rsidP="00EB38FC">
      <w:pPr>
        <w:pStyle w:val="CommentText"/>
        <w:jc w:val="center"/>
        <w:rPr>
          <w:rFonts w:ascii="Times New Roman" w:hAnsi="Times New Roman" w:cs="Times New Roman"/>
        </w:rPr>
      </w:pPr>
      <w:r w:rsidRPr="006064BE">
        <w:rPr>
          <w:rFonts w:ascii="Times New Roman" w:hAnsi="Times New Roman" w:cs="Times New Roman"/>
        </w:rPr>
        <w:lastRenderedPageBreak/>
        <w:t>References</w:t>
      </w:r>
    </w:p>
    <w:p w14:paraId="71AADC81" w14:textId="77777777" w:rsidR="008B3E22" w:rsidRDefault="008B3E22" w:rsidP="00EB38FC">
      <w:pPr>
        <w:pStyle w:val="CommentText"/>
        <w:jc w:val="center"/>
        <w:rPr>
          <w:rFonts w:ascii="Times New Roman" w:hAnsi="Times New Roman" w:cs="Times New Roman"/>
          <w:b/>
        </w:rPr>
      </w:pPr>
    </w:p>
    <w:p w14:paraId="060C93B4" w14:textId="1C5FBEB8" w:rsidR="00323265" w:rsidRPr="00CC3B5C" w:rsidRDefault="00323265" w:rsidP="00CC3B5C">
      <w:pPr>
        <w:widowControl w:val="0"/>
        <w:autoSpaceDE w:val="0"/>
        <w:autoSpaceDN w:val="0"/>
        <w:adjustRightInd w:val="0"/>
        <w:spacing w:line="480" w:lineRule="auto"/>
        <w:ind w:left="720" w:hanging="720"/>
        <w:rPr>
          <w:rFonts w:ascii="Times New Roman" w:eastAsia="Times New Roman" w:hAnsi="Times New Roman" w:cs="Times New Roman"/>
        </w:rPr>
      </w:pPr>
      <w:proofErr w:type="spellStart"/>
      <w:r>
        <w:rPr>
          <w:rFonts w:ascii="Times New Roman" w:hAnsi="Times New Roman" w:cs="Times New Roman"/>
        </w:rPr>
        <w:t>Astuti</w:t>
      </w:r>
      <w:proofErr w:type="spellEnd"/>
      <w:r>
        <w:rPr>
          <w:rFonts w:ascii="Times New Roman" w:hAnsi="Times New Roman" w:cs="Times New Roman"/>
        </w:rPr>
        <w:t xml:space="preserve">, R. (2011). Death, ancestors and the living dead: Learning without teaching in Madagascar. In </w:t>
      </w:r>
      <w:proofErr w:type="spellStart"/>
      <w:r w:rsidRPr="00D7118B">
        <w:rPr>
          <w:rStyle w:val="Emphasis"/>
          <w:rFonts w:ascii="Times New Roman" w:eastAsia="Times New Roman" w:hAnsi="Times New Roman" w:cs="Times New Roman"/>
          <w:i w:val="0"/>
        </w:rPr>
        <w:t>Talwar</w:t>
      </w:r>
      <w:proofErr w:type="spellEnd"/>
      <w:r w:rsidRPr="00D7118B">
        <w:rPr>
          <w:rStyle w:val="st"/>
          <w:rFonts w:ascii="Times New Roman" w:eastAsia="Times New Roman" w:hAnsi="Times New Roman" w:cs="Times New Roman"/>
        </w:rPr>
        <w:t xml:space="preserve">, </w:t>
      </w:r>
      <w:r>
        <w:rPr>
          <w:rStyle w:val="st"/>
          <w:rFonts w:ascii="Times New Roman" w:eastAsia="Times New Roman" w:hAnsi="Times New Roman" w:cs="Times New Roman"/>
        </w:rPr>
        <w:t xml:space="preserve">V., </w:t>
      </w:r>
      <w:r w:rsidRPr="00D7118B">
        <w:rPr>
          <w:rStyle w:val="Emphasis"/>
          <w:rFonts w:ascii="Times New Roman" w:eastAsia="Times New Roman" w:hAnsi="Times New Roman" w:cs="Times New Roman"/>
          <w:i w:val="0"/>
        </w:rPr>
        <w:t>Harris</w:t>
      </w:r>
      <w:r w:rsidRPr="00D7118B">
        <w:rPr>
          <w:rStyle w:val="st"/>
          <w:rFonts w:ascii="Times New Roman" w:eastAsia="Times New Roman" w:hAnsi="Times New Roman" w:cs="Times New Roman"/>
        </w:rPr>
        <w:t>,</w:t>
      </w:r>
      <w:r>
        <w:rPr>
          <w:rStyle w:val="st"/>
          <w:rFonts w:ascii="Times New Roman" w:eastAsia="Times New Roman" w:hAnsi="Times New Roman" w:cs="Times New Roman"/>
        </w:rPr>
        <w:t xml:space="preserve"> P. L.</w:t>
      </w:r>
      <w:r w:rsidRPr="00D7118B">
        <w:rPr>
          <w:rStyle w:val="st"/>
          <w:rFonts w:ascii="Times New Roman" w:eastAsia="Times New Roman" w:hAnsi="Times New Roman" w:cs="Times New Roman"/>
        </w:rPr>
        <w:t xml:space="preserve"> </w:t>
      </w:r>
      <w:r>
        <w:rPr>
          <w:rStyle w:val="st"/>
          <w:rFonts w:ascii="Times New Roman" w:eastAsia="Times New Roman" w:hAnsi="Times New Roman" w:cs="Times New Roman"/>
        </w:rPr>
        <w:t xml:space="preserve"> </w:t>
      </w:r>
      <w:r w:rsidRPr="004233E3">
        <w:rPr>
          <w:rStyle w:val="st"/>
          <w:rFonts w:ascii="Times New Roman" w:eastAsia="Times New Roman" w:hAnsi="Times New Roman" w:cs="Times New Roman"/>
        </w:rPr>
        <w:t xml:space="preserve">&amp; </w:t>
      </w:r>
      <w:proofErr w:type="spellStart"/>
      <w:r w:rsidRPr="00D7118B">
        <w:rPr>
          <w:rStyle w:val="st"/>
          <w:rFonts w:ascii="Times New Roman" w:eastAsia="Times New Roman" w:hAnsi="Times New Roman" w:cs="Times New Roman"/>
        </w:rPr>
        <w:t>Schleifer</w:t>
      </w:r>
      <w:proofErr w:type="spellEnd"/>
      <w:r>
        <w:rPr>
          <w:rStyle w:val="st"/>
          <w:rFonts w:ascii="Times New Roman" w:eastAsia="Times New Roman" w:hAnsi="Times New Roman" w:cs="Times New Roman"/>
        </w:rPr>
        <w:t>, M. (Eds.),</w:t>
      </w:r>
      <w:r>
        <w:rPr>
          <w:rFonts w:ascii="Times New Roman" w:hAnsi="Times New Roman" w:cs="Times New Roman"/>
        </w:rPr>
        <w:t xml:space="preserve"> </w:t>
      </w:r>
      <w:r>
        <w:rPr>
          <w:rStyle w:val="st"/>
          <w:rFonts w:ascii="Times New Roman" w:eastAsia="Times New Roman" w:hAnsi="Times New Roman" w:cs="Times New Roman"/>
          <w:i/>
        </w:rPr>
        <w:t>Children’s understanding of</w:t>
      </w:r>
      <w:r w:rsidRPr="00D7118B">
        <w:rPr>
          <w:rStyle w:val="st"/>
          <w:rFonts w:ascii="Times New Roman" w:eastAsia="Times New Roman" w:hAnsi="Times New Roman" w:cs="Times New Roman"/>
          <w:i/>
        </w:rPr>
        <w:t xml:space="preserve"> death: From biological to religious conceptions</w:t>
      </w:r>
      <w:r>
        <w:rPr>
          <w:rStyle w:val="st"/>
          <w:rFonts w:ascii="Times New Roman" w:eastAsia="Times New Roman" w:hAnsi="Times New Roman" w:cs="Times New Roman"/>
          <w:i/>
        </w:rPr>
        <w:t xml:space="preserve"> </w:t>
      </w:r>
      <w:r>
        <w:rPr>
          <w:rStyle w:val="st"/>
          <w:rFonts w:ascii="Times New Roman" w:eastAsia="Times New Roman" w:hAnsi="Times New Roman" w:cs="Times New Roman"/>
        </w:rPr>
        <w:t>(pp. 1-18)</w:t>
      </w:r>
      <w:r w:rsidRPr="00D7118B">
        <w:rPr>
          <w:rStyle w:val="st"/>
          <w:rFonts w:ascii="Times New Roman" w:eastAsia="Times New Roman" w:hAnsi="Times New Roman" w:cs="Times New Roman"/>
          <w:i/>
        </w:rPr>
        <w:t>.</w:t>
      </w:r>
      <w:r w:rsidRPr="00D7118B">
        <w:rPr>
          <w:rStyle w:val="st"/>
          <w:rFonts w:ascii="Times New Roman" w:eastAsia="Times New Roman" w:hAnsi="Times New Roman" w:cs="Times New Roman"/>
        </w:rPr>
        <w:t xml:space="preserve"> New York: Cambridge University Press.</w:t>
      </w:r>
    </w:p>
    <w:p w14:paraId="13173755" w14:textId="4505156A" w:rsidR="00864CBA" w:rsidRDefault="00864CBA" w:rsidP="00864CBA">
      <w:pPr>
        <w:widowControl w:val="0"/>
        <w:autoSpaceDE w:val="0"/>
        <w:autoSpaceDN w:val="0"/>
        <w:adjustRightInd w:val="0"/>
        <w:spacing w:line="480" w:lineRule="auto"/>
        <w:rPr>
          <w:rFonts w:ascii="Times New Roman" w:hAnsi="Times New Roman" w:cs="Times New Roman"/>
        </w:rPr>
      </w:pPr>
      <w:proofErr w:type="spellStart"/>
      <w:r>
        <w:rPr>
          <w:rFonts w:ascii="Times New Roman" w:hAnsi="Times New Roman" w:cs="Times New Roman"/>
        </w:rPr>
        <w:t>Astuti</w:t>
      </w:r>
      <w:proofErr w:type="spellEnd"/>
      <w:r>
        <w:rPr>
          <w:rFonts w:ascii="Times New Roman" w:hAnsi="Times New Roman" w:cs="Times New Roman"/>
        </w:rPr>
        <w:t>, R. &amp; Harris, P. L. (2008). Understanding mortality and the life of the ancestors in rural</w:t>
      </w:r>
    </w:p>
    <w:p w14:paraId="6578E32D" w14:textId="69B02703" w:rsidR="00071E36" w:rsidRDefault="00864CBA" w:rsidP="00071E36">
      <w:pPr>
        <w:pStyle w:val="BodyTextIndent2"/>
        <w:spacing w:after="0"/>
        <w:ind w:left="720"/>
        <w:rPr>
          <w:rFonts w:ascii="Times New Roman" w:hAnsi="Times New Roman" w:cs="Times New Roman"/>
        </w:rPr>
      </w:pPr>
      <w:r>
        <w:rPr>
          <w:rFonts w:ascii="Times New Roman" w:hAnsi="Times New Roman" w:cs="Times New Roman"/>
        </w:rPr>
        <w:t xml:space="preserve">Madagascar. </w:t>
      </w:r>
      <w:r w:rsidRPr="007D2627">
        <w:rPr>
          <w:rFonts w:ascii="Times New Roman" w:hAnsi="Times New Roman" w:cs="Times New Roman"/>
          <w:i/>
        </w:rPr>
        <w:t xml:space="preserve">Cognitive </w:t>
      </w:r>
      <w:r w:rsidRPr="00C46A0C">
        <w:rPr>
          <w:rFonts w:ascii="Times New Roman" w:hAnsi="Times New Roman" w:cs="Times New Roman"/>
          <w:i/>
        </w:rPr>
        <w:t>Science, 32</w:t>
      </w:r>
      <w:r w:rsidRPr="00E54DEB">
        <w:rPr>
          <w:rFonts w:ascii="Times New Roman" w:hAnsi="Times New Roman" w:cs="Times New Roman"/>
        </w:rPr>
        <w:t>,</w:t>
      </w:r>
      <w:r>
        <w:rPr>
          <w:rFonts w:ascii="Times New Roman" w:hAnsi="Times New Roman" w:cs="Times New Roman"/>
        </w:rPr>
        <w:t xml:space="preserve"> 713-740.</w:t>
      </w:r>
    </w:p>
    <w:p w14:paraId="0C8E72CC" w14:textId="1FEA84B8" w:rsidR="00071E36" w:rsidRPr="00071E36" w:rsidRDefault="00071E36" w:rsidP="0050287C">
      <w:pPr>
        <w:pStyle w:val="BodyTextIndent2"/>
        <w:spacing w:after="0"/>
        <w:ind w:left="720" w:hanging="720"/>
        <w:rPr>
          <w:rFonts w:ascii="Times New Roman" w:hAnsi="Times New Roman" w:cs="Times New Roman"/>
        </w:rPr>
      </w:pPr>
      <w:proofErr w:type="spellStart"/>
      <w:r>
        <w:rPr>
          <w:rFonts w:ascii="Times New Roman" w:hAnsi="Times New Roman" w:cs="Times New Roman"/>
        </w:rPr>
        <w:t>Beller</w:t>
      </w:r>
      <w:proofErr w:type="spellEnd"/>
      <w:r>
        <w:rPr>
          <w:rFonts w:ascii="Times New Roman" w:hAnsi="Times New Roman" w:cs="Times New Roman"/>
        </w:rPr>
        <w:t xml:space="preserve">, S. &amp; Bender, A. (Eds.). (2015). Exploring cognitive diversity: Anthropological perspectives on cognition. [Special issue]. </w:t>
      </w:r>
      <w:proofErr w:type="gramStart"/>
      <w:r>
        <w:rPr>
          <w:rFonts w:ascii="Times New Roman" w:hAnsi="Times New Roman" w:cs="Times New Roman"/>
          <w:i/>
        </w:rPr>
        <w:t>Topics in Cognitive Science, 7</w:t>
      </w:r>
      <w:r>
        <w:rPr>
          <w:rFonts w:ascii="Times New Roman" w:hAnsi="Times New Roman" w:cs="Times New Roman"/>
        </w:rPr>
        <w:t>.</w:t>
      </w:r>
      <w:proofErr w:type="gramEnd"/>
    </w:p>
    <w:p w14:paraId="50722793" w14:textId="77777777" w:rsidR="008E5207" w:rsidRDefault="00AE1850" w:rsidP="00D7118B">
      <w:pPr>
        <w:widowControl w:val="0"/>
        <w:autoSpaceDE w:val="0"/>
        <w:autoSpaceDN w:val="0"/>
        <w:adjustRightInd w:val="0"/>
        <w:spacing w:line="480" w:lineRule="auto"/>
        <w:rPr>
          <w:rFonts w:ascii="Times New Roman" w:hAnsi="Times New Roman" w:cs="Times New Roman"/>
        </w:rPr>
      </w:pPr>
      <w:r w:rsidRPr="00AE1850">
        <w:rPr>
          <w:rFonts w:ascii="Times New Roman" w:hAnsi="Times New Roman" w:cs="Times New Roman"/>
        </w:rPr>
        <w:t>Bering, J. M. (2006</w:t>
      </w:r>
      <w:r w:rsidRPr="00D7118B">
        <w:rPr>
          <w:rFonts w:ascii="Times New Roman" w:hAnsi="Times New Roman" w:cs="Times New Roman"/>
        </w:rPr>
        <w:t xml:space="preserve">). The folk psychology of souls. </w:t>
      </w:r>
      <w:r w:rsidRPr="00D7118B">
        <w:rPr>
          <w:rFonts w:ascii="Times New Roman" w:hAnsi="Times New Roman" w:cs="Times New Roman"/>
          <w:i/>
        </w:rPr>
        <w:t>Behavioral and Brain Sciences, 29</w:t>
      </w:r>
      <w:r w:rsidRPr="00D7118B">
        <w:rPr>
          <w:rFonts w:ascii="Times New Roman" w:hAnsi="Times New Roman" w:cs="Times New Roman"/>
        </w:rPr>
        <w:t>, 453–462.</w:t>
      </w:r>
      <w:bookmarkStart w:id="1" w:name="citation"/>
    </w:p>
    <w:p w14:paraId="1968963B" w14:textId="7D39A39D" w:rsidR="008E5207" w:rsidRPr="008E5207" w:rsidRDefault="008E5207" w:rsidP="00256CAD">
      <w:pPr>
        <w:widowControl w:val="0"/>
        <w:autoSpaceDE w:val="0"/>
        <w:autoSpaceDN w:val="0"/>
        <w:adjustRightInd w:val="0"/>
        <w:spacing w:line="480" w:lineRule="auto"/>
        <w:ind w:left="720" w:hanging="720"/>
        <w:rPr>
          <w:rFonts w:ascii="Times New Roman" w:hAnsi="Times New Roman" w:cs="Times New Roman"/>
        </w:rPr>
      </w:pPr>
      <w:r w:rsidRPr="008E5207">
        <w:rPr>
          <w:rFonts w:ascii="Times New Roman" w:hAnsi="Times New Roman" w:cs="Times New Roman"/>
        </w:rPr>
        <w:t>Bering, J. M. (2002</w:t>
      </w:r>
      <w:r w:rsidRPr="00513216">
        <w:rPr>
          <w:rFonts w:ascii="Times New Roman" w:hAnsi="Times New Roman" w:cs="Times New Roman"/>
        </w:rPr>
        <w:t xml:space="preserve">). </w:t>
      </w:r>
      <w:r w:rsidRPr="00256CAD">
        <w:rPr>
          <w:rFonts w:ascii="Times New Roman" w:hAnsi="Times New Roman" w:cs="Times New Roman"/>
        </w:rPr>
        <w:t>Intuitive conceptions of dead agents' minds: The natural foundations of afterlife beliefs as phenomenological boundary.</w:t>
      </w:r>
      <w:bookmarkEnd w:id="1"/>
      <w:r w:rsidRPr="00256CAD">
        <w:rPr>
          <w:rFonts w:ascii="Times New Roman" w:hAnsi="Times New Roman" w:cs="Times New Roman"/>
        </w:rPr>
        <w:t xml:space="preserve"> </w:t>
      </w:r>
      <w:r w:rsidRPr="00256CAD">
        <w:rPr>
          <w:rFonts w:ascii="Times New Roman" w:hAnsi="Times New Roman" w:cs="Times New Roman"/>
          <w:i/>
        </w:rPr>
        <w:t>Journal of Culture and Cognition, 2</w:t>
      </w:r>
      <w:r w:rsidRPr="00256CAD">
        <w:rPr>
          <w:rFonts w:ascii="Times New Roman" w:hAnsi="Times New Roman" w:cs="Times New Roman"/>
        </w:rPr>
        <w:t>, 263-308</w:t>
      </w:r>
      <w:r>
        <w:rPr>
          <w:rFonts w:ascii="Times New Roman" w:hAnsi="Times New Roman" w:cs="Times New Roman"/>
        </w:rPr>
        <w:t>.</w:t>
      </w:r>
    </w:p>
    <w:p w14:paraId="00376248" w14:textId="45BE96A0" w:rsidR="00AE1850" w:rsidRDefault="00AE1850" w:rsidP="00D7118B">
      <w:pPr>
        <w:widowControl w:val="0"/>
        <w:autoSpaceDE w:val="0"/>
        <w:autoSpaceDN w:val="0"/>
        <w:adjustRightInd w:val="0"/>
        <w:spacing w:line="480" w:lineRule="auto"/>
        <w:ind w:left="720" w:hanging="720"/>
        <w:rPr>
          <w:rFonts w:ascii="Times New Roman" w:hAnsi="Times New Roman" w:cs="Times New Roman"/>
        </w:rPr>
      </w:pPr>
      <w:r w:rsidRPr="00D7118B">
        <w:rPr>
          <w:rFonts w:ascii="Times New Roman" w:hAnsi="Times New Roman" w:cs="Times New Roman"/>
        </w:rPr>
        <w:t xml:space="preserve">Bering, J. M., &amp; </w:t>
      </w:r>
      <w:proofErr w:type="spellStart"/>
      <w:r w:rsidRPr="00D7118B">
        <w:rPr>
          <w:rFonts w:ascii="Times New Roman" w:hAnsi="Times New Roman" w:cs="Times New Roman"/>
        </w:rPr>
        <w:t>Bjorklund</w:t>
      </w:r>
      <w:proofErr w:type="spellEnd"/>
      <w:r w:rsidRPr="00D7118B">
        <w:rPr>
          <w:rFonts w:ascii="Times New Roman" w:hAnsi="Times New Roman" w:cs="Times New Roman"/>
        </w:rPr>
        <w:t>, D. F. (2004). The natural emergence of reasoning about the afterlife as a developmental</w:t>
      </w:r>
      <w:r>
        <w:rPr>
          <w:rFonts w:ascii="Times New Roman" w:hAnsi="Times New Roman" w:cs="Times New Roman"/>
        </w:rPr>
        <w:t xml:space="preserve"> </w:t>
      </w:r>
      <w:r w:rsidRPr="00D7118B">
        <w:rPr>
          <w:rFonts w:ascii="Times New Roman" w:hAnsi="Times New Roman" w:cs="Times New Roman"/>
        </w:rPr>
        <w:t xml:space="preserve">regularity. </w:t>
      </w:r>
      <w:r w:rsidRPr="00D7118B">
        <w:rPr>
          <w:rFonts w:ascii="Times New Roman" w:hAnsi="Times New Roman" w:cs="Times New Roman"/>
          <w:i/>
        </w:rPr>
        <w:t>Developmental Psychology, 40</w:t>
      </w:r>
      <w:r w:rsidRPr="00D7118B">
        <w:rPr>
          <w:rFonts w:ascii="Times New Roman" w:hAnsi="Times New Roman" w:cs="Times New Roman"/>
        </w:rPr>
        <w:t>, 217–233.</w:t>
      </w:r>
    </w:p>
    <w:p w14:paraId="1930EC83" w14:textId="02F24F61" w:rsidR="006236F8" w:rsidRPr="00D7118B" w:rsidRDefault="006236F8" w:rsidP="006236F8">
      <w:pPr>
        <w:widowControl w:val="0"/>
        <w:autoSpaceDE w:val="0"/>
        <w:autoSpaceDN w:val="0"/>
        <w:adjustRightInd w:val="0"/>
        <w:spacing w:line="480" w:lineRule="auto"/>
        <w:ind w:left="720" w:hanging="720"/>
        <w:rPr>
          <w:rFonts w:ascii="Times New Roman" w:hAnsi="Times New Roman" w:cs="Times New Roman"/>
        </w:rPr>
      </w:pPr>
      <w:r w:rsidRPr="00D7118B">
        <w:rPr>
          <w:rFonts w:ascii="Times New Roman" w:hAnsi="Times New Roman" w:cs="Times New Roman"/>
        </w:rPr>
        <w:t xml:space="preserve">Bering, J. M., </w:t>
      </w:r>
      <w:r>
        <w:rPr>
          <w:rFonts w:ascii="Times New Roman" w:hAnsi="Times New Roman" w:cs="Times New Roman"/>
        </w:rPr>
        <w:t>Hernandez-</w:t>
      </w:r>
      <w:proofErr w:type="spellStart"/>
      <w:r>
        <w:rPr>
          <w:rFonts w:ascii="Times New Roman" w:hAnsi="Times New Roman" w:cs="Times New Roman"/>
        </w:rPr>
        <w:t>Bl</w:t>
      </w:r>
      <w:r w:rsidR="006F3F98">
        <w:rPr>
          <w:rFonts w:ascii="Times New Roman" w:hAnsi="Times New Roman" w:cs="Times New Roman"/>
        </w:rPr>
        <w:t>á</w:t>
      </w:r>
      <w:r>
        <w:rPr>
          <w:rFonts w:ascii="Times New Roman" w:hAnsi="Times New Roman" w:cs="Times New Roman"/>
        </w:rPr>
        <w:t>si</w:t>
      </w:r>
      <w:proofErr w:type="spellEnd"/>
      <w:r>
        <w:rPr>
          <w:rFonts w:ascii="Times New Roman" w:hAnsi="Times New Roman" w:cs="Times New Roman"/>
        </w:rPr>
        <w:t xml:space="preserve">, C., </w:t>
      </w:r>
      <w:r w:rsidRPr="00D7118B">
        <w:rPr>
          <w:rFonts w:ascii="Times New Roman" w:hAnsi="Times New Roman" w:cs="Times New Roman"/>
        </w:rPr>
        <w:t xml:space="preserve">&amp; </w:t>
      </w:r>
      <w:proofErr w:type="spellStart"/>
      <w:r w:rsidRPr="00D7118B">
        <w:rPr>
          <w:rFonts w:ascii="Times New Roman" w:hAnsi="Times New Roman" w:cs="Times New Roman"/>
        </w:rPr>
        <w:t>Bjorklund</w:t>
      </w:r>
      <w:proofErr w:type="spellEnd"/>
      <w:r w:rsidRPr="00D7118B">
        <w:rPr>
          <w:rFonts w:ascii="Times New Roman" w:hAnsi="Times New Roman" w:cs="Times New Roman"/>
        </w:rPr>
        <w:t xml:space="preserve">, D. F. (2004). The </w:t>
      </w:r>
      <w:r>
        <w:rPr>
          <w:rFonts w:ascii="Times New Roman" w:hAnsi="Times New Roman" w:cs="Times New Roman"/>
        </w:rPr>
        <w:t>development of “afterlife” beliefs in religiously and secularly schooled children.</w:t>
      </w:r>
      <w:r w:rsidRPr="00D7118B">
        <w:rPr>
          <w:rFonts w:ascii="Times New Roman" w:hAnsi="Times New Roman" w:cs="Times New Roman"/>
        </w:rPr>
        <w:t xml:space="preserve"> </w:t>
      </w:r>
      <w:r>
        <w:rPr>
          <w:rFonts w:ascii="Times New Roman" w:hAnsi="Times New Roman" w:cs="Times New Roman"/>
          <w:i/>
        </w:rPr>
        <w:t>British Journal of Developmental Psychology, 23</w:t>
      </w:r>
      <w:r>
        <w:rPr>
          <w:rFonts w:ascii="Times New Roman" w:hAnsi="Times New Roman" w:cs="Times New Roman"/>
        </w:rPr>
        <w:t>, 587-607</w:t>
      </w:r>
      <w:r w:rsidRPr="00D7118B">
        <w:rPr>
          <w:rFonts w:ascii="Times New Roman" w:hAnsi="Times New Roman" w:cs="Times New Roman"/>
        </w:rPr>
        <w:t>.</w:t>
      </w:r>
    </w:p>
    <w:p w14:paraId="2C3E599B" w14:textId="7E83BD6F" w:rsidR="003D6C37" w:rsidRDefault="003D6C37" w:rsidP="00D7118B">
      <w:pPr>
        <w:widowControl w:val="0"/>
        <w:autoSpaceDE w:val="0"/>
        <w:autoSpaceDN w:val="0"/>
        <w:adjustRightInd w:val="0"/>
        <w:spacing w:line="480" w:lineRule="auto"/>
        <w:ind w:left="720" w:hanging="720"/>
        <w:rPr>
          <w:rFonts w:ascii="Times New Roman" w:hAnsi="Times New Roman" w:cs="Times New Roman"/>
        </w:rPr>
      </w:pPr>
      <w:r w:rsidRPr="00D7118B">
        <w:rPr>
          <w:rFonts w:ascii="Times New Roman" w:hAnsi="Times New Roman" w:cs="Times New Roman"/>
        </w:rPr>
        <w:t xml:space="preserve">Bloom, P. (2004). </w:t>
      </w:r>
      <w:r w:rsidRPr="00D7118B">
        <w:rPr>
          <w:rFonts w:ascii="Times New Roman" w:hAnsi="Times New Roman" w:cs="Times New Roman"/>
          <w:i/>
        </w:rPr>
        <w:t>Descartes’ baby: How the science of child development explains what makes us human</w:t>
      </w:r>
      <w:r w:rsidRPr="00D7118B">
        <w:rPr>
          <w:rFonts w:ascii="Times New Roman" w:hAnsi="Times New Roman" w:cs="Times New Roman"/>
        </w:rPr>
        <w:t>. New</w:t>
      </w:r>
      <w:r>
        <w:rPr>
          <w:rFonts w:ascii="Times New Roman" w:hAnsi="Times New Roman" w:cs="Times New Roman"/>
        </w:rPr>
        <w:t xml:space="preserve"> </w:t>
      </w:r>
      <w:r w:rsidRPr="00D7118B">
        <w:rPr>
          <w:rFonts w:ascii="Times New Roman" w:hAnsi="Times New Roman" w:cs="Times New Roman"/>
        </w:rPr>
        <w:t>York: Basic Books.</w:t>
      </w:r>
    </w:p>
    <w:p w14:paraId="074C252C" w14:textId="18EA9635" w:rsidR="003D6C37" w:rsidRDefault="003D6C37" w:rsidP="00D7118B">
      <w:pPr>
        <w:widowControl w:val="0"/>
        <w:autoSpaceDE w:val="0"/>
        <w:autoSpaceDN w:val="0"/>
        <w:adjustRightInd w:val="0"/>
        <w:spacing w:line="480" w:lineRule="auto"/>
        <w:ind w:left="720" w:hanging="720"/>
        <w:rPr>
          <w:rFonts w:ascii="Times New Roman" w:hAnsi="Times New Roman" w:cs="Times New Roman"/>
        </w:rPr>
      </w:pPr>
      <w:r w:rsidRPr="00D7118B">
        <w:rPr>
          <w:rFonts w:ascii="Times New Roman" w:hAnsi="Times New Roman" w:cs="Times New Roman"/>
        </w:rPr>
        <w:t>Brent, S. B.,</w:t>
      </w:r>
      <w:r>
        <w:rPr>
          <w:rFonts w:ascii="Times New Roman" w:hAnsi="Times New Roman" w:cs="Times New Roman"/>
        </w:rPr>
        <w:t xml:space="preserve"> </w:t>
      </w:r>
      <w:r w:rsidRPr="00D7118B">
        <w:rPr>
          <w:rFonts w:ascii="Times New Roman" w:hAnsi="Times New Roman" w:cs="Times New Roman"/>
        </w:rPr>
        <w:t>&amp;</w:t>
      </w:r>
      <w:r>
        <w:rPr>
          <w:rFonts w:ascii="Times New Roman" w:hAnsi="Times New Roman" w:cs="Times New Roman"/>
        </w:rPr>
        <w:t xml:space="preserve"> </w:t>
      </w:r>
      <w:proofErr w:type="spellStart"/>
      <w:r w:rsidRPr="00D7118B">
        <w:rPr>
          <w:rFonts w:ascii="Times New Roman" w:hAnsi="Times New Roman" w:cs="Times New Roman"/>
        </w:rPr>
        <w:t>Speece</w:t>
      </w:r>
      <w:proofErr w:type="spellEnd"/>
      <w:r w:rsidRPr="00D7118B">
        <w:rPr>
          <w:rFonts w:ascii="Times New Roman" w:hAnsi="Times New Roman" w:cs="Times New Roman"/>
        </w:rPr>
        <w:t>, M.W. (1993). “Adult” conceptualization of irreversibility: Implications for the development</w:t>
      </w:r>
      <w:r>
        <w:rPr>
          <w:rFonts w:ascii="Times New Roman" w:hAnsi="Times New Roman" w:cs="Times New Roman"/>
        </w:rPr>
        <w:t xml:space="preserve"> </w:t>
      </w:r>
      <w:r w:rsidRPr="00D7118B">
        <w:rPr>
          <w:rFonts w:ascii="Times New Roman" w:hAnsi="Times New Roman" w:cs="Times New Roman"/>
        </w:rPr>
        <w:t xml:space="preserve">of the concept of death. </w:t>
      </w:r>
      <w:r w:rsidRPr="00D7118B">
        <w:rPr>
          <w:rFonts w:ascii="Times New Roman" w:hAnsi="Times New Roman" w:cs="Times New Roman"/>
          <w:i/>
        </w:rPr>
        <w:t>Death Studies, 17</w:t>
      </w:r>
      <w:r w:rsidRPr="00D7118B">
        <w:rPr>
          <w:rFonts w:ascii="Times New Roman" w:hAnsi="Times New Roman" w:cs="Times New Roman"/>
        </w:rPr>
        <w:t>, 203–224.</w:t>
      </w:r>
    </w:p>
    <w:p w14:paraId="1296AA43" w14:textId="5001A864" w:rsidR="009E2190" w:rsidRDefault="009E2190" w:rsidP="00D7118B">
      <w:pPr>
        <w:widowControl w:val="0"/>
        <w:autoSpaceDE w:val="0"/>
        <w:autoSpaceDN w:val="0"/>
        <w:adjustRightInd w:val="0"/>
        <w:spacing w:line="480" w:lineRule="auto"/>
        <w:ind w:left="720" w:hanging="720"/>
        <w:rPr>
          <w:rStyle w:val="Hyperlink"/>
          <w:rFonts w:ascii="Times New Roman" w:hAnsi="Times New Roman" w:cs="Times New Roman"/>
        </w:rPr>
      </w:pPr>
      <w:r>
        <w:rPr>
          <w:rFonts w:ascii="Times New Roman" w:hAnsi="Times New Roman" w:cs="Times New Roman"/>
        </w:rPr>
        <w:t xml:space="preserve">City-Data.com (2015). Austin, Texas. Retrieved from </w:t>
      </w:r>
      <w:hyperlink r:id="rId17" w:history="1">
        <w:r w:rsidR="00662B91" w:rsidRPr="0026539D">
          <w:rPr>
            <w:rStyle w:val="Hyperlink"/>
            <w:rFonts w:ascii="Times New Roman" w:hAnsi="Times New Roman" w:cs="Times New Roman"/>
          </w:rPr>
          <w:t>http://www.city-data.com/city/Austin-</w:t>
        </w:r>
        <w:r w:rsidR="00662B91" w:rsidRPr="0026539D">
          <w:rPr>
            <w:rStyle w:val="Hyperlink"/>
            <w:rFonts w:ascii="Times New Roman" w:hAnsi="Times New Roman" w:cs="Times New Roman"/>
          </w:rPr>
          <w:lastRenderedPageBreak/>
          <w:t>Texas.html</w:t>
        </w:r>
      </w:hyperlink>
    </w:p>
    <w:p w14:paraId="01B6487A" w14:textId="114736BD" w:rsidR="0084516B" w:rsidRPr="00147CBB" w:rsidRDefault="0084516B" w:rsidP="00147CBB">
      <w:pPr>
        <w:spacing w:line="480" w:lineRule="auto"/>
        <w:ind w:left="720" w:hanging="720"/>
        <w:rPr>
          <w:rFonts w:ascii="Times New Roman" w:hAnsi="Times New Roman" w:cs="Times New Roman"/>
          <w:i/>
        </w:rPr>
      </w:pPr>
      <w:r w:rsidRPr="00EC206F">
        <w:rPr>
          <w:rStyle w:val="Hyperlink"/>
          <w:rFonts w:ascii="Times New Roman" w:hAnsi="Times New Roman" w:cs="Times New Roman"/>
          <w:color w:val="auto"/>
          <w:u w:val="none"/>
        </w:rPr>
        <w:t>Busch, J. T. A., Watson-Jones, R. E., &amp; Legare, C. H. (</w:t>
      </w:r>
      <w:r w:rsidR="00380E11">
        <w:rPr>
          <w:rStyle w:val="Hyperlink"/>
          <w:rFonts w:ascii="Times New Roman" w:hAnsi="Times New Roman" w:cs="Times New Roman"/>
          <w:color w:val="auto"/>
          <w:u w:val="none"/>
        </w:rPr>
        <w:t>under review</w:t>
      </w:r>
      <w:r w:rsidRPr="00EC206F">
        <w:rPr>
          <w:rStyle w:val="Hyperlink"/>
          <w:rFonts w:ascii="Times New Roman" w:hAnsi="Times New Roman" w:cs="Times New Roman"/>
          <w:color w:val="auto"/>
          <w:u w:val="none"/>
        </w:rPr>
        <w:t>).</w:t>
      </w:r>
      <w:r w:rsidR="00B97E8E" w:rsidRPr="00B97E8E">
        <w:rPr>
          <w:rStyle w:val="Hyperlink"/>
          <w:rFonts w:ascii="Times New Roman" w:hAnsi="Times New Roman" w:cs="Times New Roman"/>
          <w:u w:val="none"/>
        </w:rPr>
        <w:t xml:space="preserve"> </w:t>
      </w:r>
      <w:r w:rsidRPr="00147CBB">
        <w:rPr>
          <w:rFonts w:ascii="Times New Roman" w:hAnsi="Times New Roman" w:cs="Times New Roman"/>
        </w:rPr>
        <w:t xml:space="preserve">Cross-cultural variation in the development of ecological reasoning. </w:t>
      </w:r>
    </w:p>
    <w:p w14:paraId="408F2E6E" w14:textId="24DBE91F" w:rsidR="00662B91" w:rsidRDefault="00662B91" w:rsidP="00D7118B">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Clarke, M., Leach, M., &amp; </w:t>
      </w:r>
      <w:proofErr w:type="spellStart"/>
      <w:r>
        <w:rPr>
          <w:rFonts w:ascii="Times New Roman" w:hAnsi="Times New Roman" w:cs="Times New Roman"/>
        </w:rPr>
        <w:t>Scambary</w:t>
      </w:r>
      <w:proofErr w:type="spellEnd"/>
      <w:r>
        <w:rPr>
          <w:rFonts w:ascii="Times New Roman" w:hAnsi="Times New Roman" w:cs="Times New Roman"/>
        </w:rPr>
        <w:t xml:space="preserve">, J. (2013). Reconciling, custom, citizenship, and colonial legacies: Ni-Vanuatu tertiary student attitudes to national identity. </w:t>
      </w:r>
      <w:r>
        <w:rPr>
          <w:rFonts w:ascii="Times New Roman" w:hAnsi="Times New Roman" w:cs="Times New Roman"/>
          <w:i/>
        </w:rPr>
        <w:t>Nations and Nationalism, 19</w:t>
      </w:r>
      <w:r>
        <w:rPr>
          <w:rFonts w:ascii="Times New Roman" w:hAnsi="Times New Roman" w:cs="Times New Roman"/>
        </w:rPr>
        <w:t>, 715-738.</w:t>
      </w:r>
    </w:p>
    <w:p w14:paraId="65741E25" w14:textId="39096E41" w:rsidR="00DC25E3" w:rsidRDefault="00DC25E3" w:rsidP="00147CBB">
      <w:pPr>
        <w:spacing w:line="480" w:lineRule="auto"/>
        <w:ind w:left="720" w:hanging="720"/>
        <w:rPr>
          <w:rFonts w:ascii="Times New Roman" w:hAnsi="Times New Roman"/>
        </w:rPr>
      </w:pPr>
      <w:r>
        <w:rPr>
          <w:rFonts w:ascii="Times New Roman" w:hAnsi="Times New Roman"/>
        </w:rPr>
        <w:t xml:space="preserve">Cox, M., </w:t>
      </w:r>
      <w:proofErr w:type="spellStart"/>
      <w:r>
        <w:rPr>
          <w:rFonts w:ascii="Times New Roman" w:hAnsi="Times New Roman"/>
        </w:rPr>
        <w:t>Alatoa</w:t>
      </w:r>
      <w:proofErr w:type="spellEnd"/>
      <w:r>
        <w:rPr>
          <w:rFonts w:ascii="Times New Roman" w:hAnsi="Times New Roman"/>
        </w:rPr>
        <w:t xml:space="preserve">, H., </w:t>
      </w:r>
      <w:proofErr w:type="spellStart"/>
      <w:r>
        <w:rPr>
          <w:rFonts w:ascii="Times New Roman" w:hAnsi="Times New Roman"/>
        </w:rPr>
        <w:t>Kenni</w:t>
      </w:r>
      <w:proofErr w:type="spellEnd"/>
      <w:r>
        <w:rPr>
          <w:rFonts w:ascii="Times New Roman" w:hAnsi="Times New Roman"/>
        </w:rPr>
        <w:t xml:space="preserve">, L., </w:t>
      </w:r>
      <w:proofErr w:type="spellStart"/>
      <w:r>
        <w:rPr>
          <w:rFonts w:ascii="Times New Roman" w:hAnsi="Times New Roman"/>
        </w:rPr>
        <w:t>Naupa</w:t>
      </w:r>
      <w:proofErr w:type="spellEnd"/>
      <w:r>
        <w:rPr>
          <w:rFonts w:ascii="Times New Roman" w:hAnsi="Times New Roman"/>
        </w:rPr>
        <w:t xml:space="preserve">, Rawlings, G., </w:t>
      </w:r>
      <w:proofErr w:type="spellStart"/>
      <w:r>
        <w:rPr>
          <w:rFonts w:ascii="Times New Roman" w:hAnsi="Times New Roman"/>
        </w:rPr>
        <w:t>Soni</w:t>
      </w:r>
      <w:proofErr w:type="spellEnd"/>
      <w:r>
        <w:rPr>
          <w:rFonts w:ascii="Times New Roman" w:hAnsi="Times New Roman"/>
        </w:rPr>
        <w:t xml:space="preserve">, N., Vatu, C., </w:t>
      </w:r>
      <w:proofErr w:type="spellStart"/>
      <w:r>
        <w:rPr>
          <w:rFonts w:ascii="Times New Roman" w:hAnsi="Times New Roman"/>
        </w:rPr>
        <w:t>Sokomanu</w:t>
      </w:r>
      <w:proofErr w:type="spellEnd"/>
      <w:r>
        <w:rPr>
          <w:rFonts w:ascii="Times New Roman" w:hAnsi="Times New Roman"/>
        </w:rPr>
        <w:t xml:space="preserve">, G., &amp; </w:t>
      </w:r>
      <w:proofErr w:type="spellStart"/>
      <w:r>
        <w:rPr>
          <w:rFonts w:ascii="Times New Roman" w:hAnsi="Times New Roman"/>
        </w:rPr>
        <w:t>Bulekone</w:t>
      </w:r>
      <w:proofErr w:type="spellEnd"/>
      <w:r>
        <w:rPr>
          <w:rFonts w:ascii="Times New Roman" w:hAnsi="Times New Roman"/>
        </w:rPr>
        <w:t xml:space="preserve">, V. (2007). The unfinished state: Drivers of change in Vanuatu. </w:t>
      </w:r>
      <w:r w:rsidR="00CC3B5C">
        <w:rPr>
          <w:rFonts w:ascii="Times New Roman" w:hAnsi="Times New Roman"/>
        </w:rPr>
        <w:t xml:space="preserve">Canberra: </w:t>
      </w:r>
      <w:proofErr w:type="spellStart"/>
      <w:r w:rsidR="00CC3B5C">
        <w:rPr>
          <w:rFonts w:ascii="Times New Roman" w:hAnsi="Times New Roman"/>
        </w:rPr>
        <w:t>AusAID</w:t>
      </w:r>
      <w:proofErr w:type="spellEnd"/>
      <w:r w:rsidR="00CC3B5C">
        <w:rPr>
          <w:rFonts w:ascii="Times New Roman" w:hAnsi="Times New Roman"/>
        </w:rPr>
        <w:t>.</w:t>
      </w:r>
    </w:p>
    <w:p w14:paraId="75AB648B" w14:textId="238B1C8A" w:rsidR="001C75B2" w:rsidRPr="001C75B2" w:rsidRDefault="001C75B2" w:rsidP="00147CBB">
      <w:pPr>
        <w:spacing w:line="480" w:lineRule="auto"/>
        <w:ind w:left="720" w:hanging="720"/>
        <w:rPr>
          <w:rFonts w:ascii="Times New Roman" w:hAnsi="Times New Roman"/>
        </w:rPr>
      </w:pPr>
      <w:r>
        <w:rPr>
          <w:rFonts w:ascii="Times New Roman" w:hAnsi="Times New Roman"/>
        </w:rPr>
        <w:t xml:space="preserve">Evans, E. M., Legare, C. H., &amp; </w:t>
      </w:r>
      <w:proofErr w:type="spellStart"/>
      <w:r>
        <w:rPr>
          <w:rFonts w:ascii="Times New Roman" w:hAnsi="Times New Roman"/>
        </w:rPr>
        <w:t>Rosengren</w:t>
      </w:r>
      <w:proofErr w:type="spellEnd"/>
      <w:r>
        <w:rPr>
          <w:rFonts w:ascii="Times New Roman" w:hAnsi="Times New Roman"/>
        </w:rPr>
        <w:t xml:space="preserve">, K. (2010). Engaging multiple epistemologies: Implications for science education. In M. Ferrari &amp; R. Taylor (Eds.) </w:t>
      </w:r>
      <w:r>
        <w:rPr>
          <w:rFonts w:ascii="Times New Roman" w:hAnsi="Times New Roman"/>
          <w:i/>
        </w:rPr>
        <w:t xml:space="preserve">Epistemology and science education: Understanding the evolution vs. intelligent design controversy </w:t>
      </w:r>
      <w:r>
        <w:rPr>
          <w:rFonts w:ascii="Times New Roman" w:hAnsi="Times New Roman"/>
        </w:rPr>
        <w:t>(pp. 111-139). New York: Routledge.</w:t>
      </w:r>
    </w:p>
    <w:p w14:paraId="1C5AF6E2" w14:textId="2AD28F2F" w:rsidR="00864CBA" w:rsidRDefault="00216143" w:rsidP="00D7118B">
      <w:pPr>
        <w:tabs>
          <w:tab w:val="left" w:pos="6375"/>
        </w:tabs>
        <w:spacing w:line="480" w:lineRule="auto"/>
        <w:ind w:left="720" w:hanging="720"/>
        <w:rPr>
          <w:rFonts w:ascii="Times New Roman" w:hAnsi="Times New Roman" w:cs="Times New Roman"/>
        </w:rPr>
      </w:pPr>
      <w:r>
        <w:rPr>
          <w:rFonts w:ascii="Times New Roman" w:hAnsi="Times New Roman" w:cs="Times New Roman"/>
        </w:rPr>
        <w:t xml:space="preserve">Gregory, J. E. &amp; Gregory, R. J. (2002). Breaking equilibrium: Three styles of education on </w:t>
      </w:r>
      <w:proofErr w:type="spellStart"/>
      <w:r>
        <w:rPr>
          <w:rFonts w:ascii="Times New Roman" w:hAnsi="Times New Roman" w:cs="Times New Roman"/>
        </w:rPr>
        <w:t>Tanna</w:t>
      </w:r>
      <w:proofErr w:type="spellEnd"/>
      <w:r>
        <w:rPr>
          <w:rFonts w:ascii="Times New Roman" w:hAnsi="Times New Roman" w:cs="Times New Roman"/>
        </w:rPr>
        <w:t xml:space="preserve">, Vanuatu. </w:t>
      </w:r>
      <w:proofErr w:type="gramStart"/>
      <w:r>
        <w:rPr>
          <w:rFonts w:ascii="Times New Roman" w:hAnsi="Times New Roman" w:cs="Times New Roman"/>
          <w:i/>
        </w:rPr>
        <w:t>Journal of Human Ecology, 13</w:t>
      </w:r>
      <w:r>
        <w:rPr>
          <w:rFonts w:ascii="Times New Roman" w:hAnsi="Times New Roman" w:cs="Times New Roman"/>
        </w:rPr>
        <w:t>, 351-356.</w:t>
      </w:r>
      <w:proofErr w:type="gramEnd"/>
    </w:p>
    <w:p w14:paraId="09F81939" w14:textId="390ABDA3" w:rsidR="00601F51" w:rsidRPr="000E18E8" w:rsidRDefault="00601F51" w:rsidP="000E18E8">
      <w:pPr>
        <w:widowControl w:val="0"/>
        <w:autoSpaceDE w:val="0"/>
        <w:autoSpaceDN w:val="0"/>
        <w:adjustRightInd w:val="0"/>
        <w:spacing w:line="480" w:lineRule="auto"/>
        <w:ind w:left="720" w:hanging="720"/>
        <w:rPr>
          <w:rFonts w:ascii="Times New Roman" w:eastAsia="Times New Roman" w:hAnsi="Times New Roman" w:cs="Times New Roman"/>
        </w:rPr>
      </w:pPr>
      <w:r>
        <w:rPr>
          <w:rFonts w:ascii="Times New Roman" w:hAnsi="Times New Roman" w:cs="Times New Roman"/>
        </w:rPr>
        <w:t xml:space="preserve">Harris, P. L. (2011). Death in Spain, Madagascar, and beyond. In </w:t>
      </w:r>
      <w:proofErr w:type="spellStart"/>
      <w:r w:rsidRPr="00D7118B">
        <w:rPr>
          <w:rStyle w:val="Emphasis"/>
          <w:rFonts w:ascii="Times New Roman" w:eastAsia="Times New Roman" w:hAnsi="Times New Roman" w:cs="Times New Roman"/>
          <w:i w:val="0"/>
        </w:rPr>
        <w:t>Talwar</w:t>
      </w:r>
      <w:proofErr w:type="spellEnd"/>
      <w:r w:rsidRPr="00D7118B">
        <w:rPr>
          <w:rStyle w:val="st"/>
          <w:rFonts w:ascii="Times New Roman" w:eastAsia="Times New Roman" w:hAnsi="Times New Roman" w:cs="Times New Roman"/>
        </w:rPr>
        <w:t xml:space="preserve">, </w:t>
      </w:r>
      <w:r>
        <w:rPr>
          <w:rStyle w:val="st"/>
          <w:rFonts w:ascii="Times New Roman" w:eastAsia="Times New Roman" w:hAnsi="Times New Roman" w:cs="Times New Roman"/>
        </w:rPr>
        <w:t xml:space="preserve">V., </w:t>
      </w:r>
      <w:r w:rsidRPr="00D7118B">
        <w:rPr>
          <w:rStyle w:val="Emphasis"/>
          <w:rFonts w:ascii="Times New Roman" w:eastAsia="Times New Roman" w:hAnsi="Times New Roman" w:cs="Times New Roman"/>
          <w:i w:val="0"/>
        </w:rPr>
        <w:t>Harris</w:t>
      </w:r>
      <w:r w:rsidRPr="00D7118B">
        <w:rPr>
          <w:rStyle w:val="st"/>
          <w:rFonts w:ascii="Times New Roman" w:eastAsia="Times New Roman" w:hAnsi="Times New Roman" w:cs="Times New Roman"/>
        </w:rPr>
        <w:t>,</w:t>
      </w:r>
      <w:r>
        <w:rPr>
          <w:rStyle w:val="st"/>
          <w:rFonts w:ascii="Times New Roman" w:eastAsia="Times New Roman" w:hAnsi="Times New Roman" w:cs="Times New Roman"/>
        </w:rPr>
        <w:t xml:space="preserve"> P. L.</w:t>
      </w:r>
      <w:r w:rsidRPr="00D7118B">
        <w:rPr>
          <w:rStyle w:val="st"/>
          <w:rFonts w:ascii="Times New Roman" w:eastAsia="Times New Roman" w:hAnsi="Times New Roman" w:cs="Times New Roman"/>
        </w:rPr>
        <w:t xml:space="preserve"> </w:t>
      </w:r>
      <w:r>
        <w:rPr>
          <w:rStyle w:val="st"/>
          <w:rFonts w:ascii="Times New Roman" w:eastAsia="Times New Roman" w:hAnsi="Times New Roman" w:cs="Times New Roman"/>
        </w:rPr>
        <w:t xml:space="preserve"> </w:t>
      </w:r>
      <w:r w:rsidRPr="004233E3">
        <w:rPr>
          <w:rStyle w:val="st"/>
          <w:rFonts w:ascii="Times New Roman" w:eastAsia="Times New Roman" w:hAnsi="Times New Roman" w:cs="Times New Roman"/>
        </w:rPr>
        <w:t xml:space="preserve">&amp; </w:t>
      </w:r>
      <w:proofErr w:type="spellStart"/>
      <w:r w:rsidRPr="00D7118B">
        <w:rPr>
          <w:rStyle w:val="st"/>
          <w:rFonts w:ascii="Times New Roman" w:eastAsia="Times New Roman" w:hAnsi="Times New Roman" w:cs="Times New Roman"/>
        </w:rPr>
        <w:t>Schleifer</w:t>
      </w:r>
      <w:proofErr w:type="spellEnd"/>
      <w:r>
        <w:rPr>
          <w:rStyle w:val="st"/>
          <w:rFonts w:ascii="Times New Roman" w:eastAsia="Times New Roman" w:hAnsi="Times New Roman" w:cs="Times New Roman"/>
        </w:rPr>
        <w:t>, M. (Eds.),</w:t>
      </w:r>
      <w:r>
        <w:rPr>
          <w:rFonts w:ascii="Times New Roman" w:hAnsi="Times New Roman" w:cs="Times New Roman"/>
        </w:rPr>
        <w:t xml:space="preserve"> </w:t>
      </w:r>
      <w:r>
        <w:rPr>
          <w:rStyle w:val="st"/>
          <w:rFonts w:ascii="Times New Roman" w:eastAsia="Times New Roman" w:hAnsi="Times New Roman" w:cs="Times New Roman"/>
          <w:i/>
        </w:rPr>
        <w:t>Children’s understanding of</w:t>
      </w:r>
      <w:r w:rsidRPr="00D7118B">
        <w:rPr>
          <w:rStyle w:val="st"/>
          <w:rFonts w:ascii="Times New Roman" w:eastAsia="Times New Roman" w:hAnsi="Times New Roman" w:cs="Times New Roman"/>
          <w:i/>
        </w:rPr>
        <w:t xml:space="preserve"> death: From biological to religious conceptions</w:t>
      </w:r>
      <w:r>
        <w:rPr>
          <w:rStyle w:val="st"/>
          <w:rFonts w:ascii="Times New Roman" w:eastAsia="Times New Roman" w:hAnsi="Times New Roman" w:cs="Times New Roman"/>
          <w:i/>
        </w:rPr>
        <w:t xml:space="preserve"> </w:t>
      </w:r>
      <w:r>
        <w:rPr>
          <w:rStyle w:val="st"/>
          <w:rFonts w:ascii="Times New Roman" w:eastAsia="Times New Roman" w:hAnsi="Times New Roman" w:cs="Times New Roman"/>
        </w:rPr>
        <w:t>(pp. 19-40)</w:t>
      </w:r>
      <w:r w:rsidRPr="00D7118B">
        <w:rPr>
          <w:rStyle w:val="st"/>
          <w:rFonts w:ascii="Times New Roman" w:eastAsia="Times New Roman" w:hAnsi="Times New Roman" w:cs="Times New Roman"/>
          <w:i/>
        </w:rPr>
        <w:t>.</w:t>
      </w:r>
      <w:r w:rsidRPr="00D7118B">
        <w:rPr>
          <w:rStyle w:val="st"/>
          <w:rFonts w:ascii="Times New Roman" w:eastAsia="Times New Roman" w:hAnsi="Times New Roman" w:cs="Times New Roman"/>
        </w:rPr>
        <w:t xml:space="preserve"> New York: Cambridge University Press.</w:t>
      </w:r>
    </w:p>
    <w:p w14:paraId="0F5A666C" w14:textId="76AD18B9" w:rsidR="00C06E34" w:rsidRDefault="00864CBA" w:rsidP="00D7118B">
      <w:pPr>
        <w:pStyle w:val="BodyTextIndent2"/>
        <w:spacing w:after="0"/>
        <w:ind w:left="720" w:hanging="720"/>
        <w:rPr>
          <w:rFonts w:ascii="Times New Roman" w:hAnsi="Times New Roman" w:cs="Times New Roman"/>
        </w:rPr>
      </w:pPr>
      <w:r>
        <w:rPr>
          <w:rFonts w:ascii="Times New Roman" w:hAnsi="Times New Roman" w:cs="Times New Roman"/>
        </w:rPr>
        <w:t xml:space="preserve">Harris, P. L., &amp; </w:t>
      </w:r>
      <w:proofErr w:type="spellStart"/>
      <w:r w:rsidR="007F4731" w:rsidRPr="00A45590">
        <w:rPr>
          <w:rFonts w:ascii="Times New Roman" w:hAnsi="Times New Roman"/>
          <w:bCs/>
        </w:rPr>
        <w:t>Giménez</w:t>
      </w:r>
      <w:proofErr w:type="spellEnd"/>
      <w:r>
        <w:rPr>
          <w:rFonts w:ascii="Times New Roman" w:hAnsi="Times New Roman" w:cs="Times New Roman"/>
        </w:rPr>
        <w:t xml:space="preserve">, M. (2005). Children’s acceptance of conflicting testimony: The case of death. </w:t>
      </w:r>
      <w:r>
        <w:rPr>
          <w:rFonts w:ascii="Times New Roman" w:hAnsi="Times New Roman" w:cs="Times New Roman"/>
          <w:i/>
        </w:rPr>
        <w:t>Journal of Cognition and Culture, 5</w:t>
      </w:r>
      <w:r>
        <w:rPr>
          <w:rFonts w:ascii="Times New Roman" w:hAnsi="Times New Roman" w:cs="Times New Roman"/>
        </w:rPr>
        <w:t>, 143-164.</w:t>
      </w:r>
    </w:p>
    <w:p w14:paraId="7D4181DA" w14:textId="44DFA7BA" w:rsidR="006F7555" w:rsidRDefault="006F7555" w:rsidP="00D7118B">
      <w:pPr>
        <w:pStyle w:val="BodyTextIndent2"/>
        <w:spacing w:after="0"/>
        <w:ind w:left="720" w:hanging="720"/>
        <w:rPr>
          <w:rFonts w:ascii="Times New Roman" w:hAnsi="Times New Roman" w:cs="Times New Roman"/>
        </w:rPr>
      </w:pPr>
      <w:r>
        <w:rPr>
          <w:rFonts w:ascii="Times New Roman" w:hAnsi="Times New Roman" w:cs="Times New Roman"/>
        </w:rPr>
        <w:t xml:space="preserve">Hodge, </w:t>
      </w:r>
      <w:r w:rsidR="006F3F98">
        <w:rPr>
          <w:rFonts w:ascii="Times New Roman" w:hAnsi="Times New Roman" w:cs="Times New Roman"/>
        </w:rPr>
        <w:t xml:space="preserve">K. </w:t>
      </w:r>
      <w:r>
        <w:rPr>
          <w:rFonts w:ascii="Times New Roman" w:hAnsi="Times New Roman" w:cs="Times New Roman"/>
        </w:rPr>
        <w:t xml:space="preserve">M. (2008). Descartes’ mistake: How afterlife beliefs challenge the assumption that humans are intuitive Cartesian substance dualists. </w:t>
      </w:r>
      <w:r>
        <w:rPr>
          <w:rFonts w:ascii="Times New Roman" w:hAnsi="Times New Roman" w:cs="Times New Roman"/>
          <w:i/>
        </w:rPr>
        <w:t>Journal of Cognition and Culture, 8</w:t>
      </w:r>
      <w:r>
        <w:rPr>
          <w:rFonts w:ascii="Times New Roman" w:hAnsi="Times New Roman" w:cs="Times New Roman"/>
        </w:rPr>
        <w:t>, 387-415.</w:t>
      </w:r>
    </w:p>
    <w:p w14:paraId="19CD625E" w14:textId="6ACBC8A0" w:rsidR="00601F51" w:rsidRPr="00601F51" w:rsidRDefault="00601F51" w:rsidP="00D7118B">
      <w:pPr>
        <w:pStyle w:val="BodyTextIndent2"/>
        <w:spacing w:after="0"/>
        <w:ind w:left="720" w:hanging="720"/>
        <w:rPr>
          <w:rFonts w:ascii="Times New Roman" w:hAnsi="Times New Roman" w:cs="Times New Roman"/>
        </w:rPr>
      </w:pPr>
      <w:r>
        <w:rPr>
          <w:rFonts w:ascii="Times New Roman" w:hAnsi="Times New Roman" w:cs="Times New Roman"/>
        </w:rPr>
        <w:lastRenderedPageBreak/>
        <w:t xml:space="preserve">Hodge, </w:t>
      </w:r>
      <w:r w:rsidR="006F3F98">
        <w:rPr>
          <w:rFonts w:ascii="Times New Roman" w:hAnsi="Times New Roman" w:cs="Times New Roman"/>
        </w:rPr>
        <w:t xml:space="preserve">K. </w:t>
      </w:r>
      <w:r>
        <w:rPr>
          <w:rFonts w:ascii="Times New Roman" w:hAnsi="Times New Roman" w:cs="Times New Roman"/>
        </w:rPr>
        <w:t xml:space="preserve">M. (2011). On imagining the afterlife. </w:t>
      </w:r>
      <w:r>
        <w:rPr>
          <w:rFonts w:ascii="Times New Roman" w:hAnsi="Times New Roman" w:cs="Times New Roman"/>
          <w:i/>
        </w:rPr>
        <w:t>Journal of Cognition and Culture, 11</w:t>
      </w:r>
      <w:r>
        <w:rPr>
          <w:rFonts w:ascii="Times New Roman" w:hAnsi="Times New Roman" w:cs="Times New Roman"/>
        </w:rPr>
        <w:t>, 367-389.</w:t>
      </w:r>
    </w:p>
    <w:p w14:paraId="576D599E" w14:textId="47A7059C" w:rsidR="003529B4" w:rsidRDefault="003529B4" w:rsidP="003529B4">
      <w:pPr>
        <w:spacing w:line="480" w:lineRule="auto"/>
        <w:ind w:left="720" w:hanging="720"/>
        <w:rPr>
          <w:rFonts w:ascii="Times New Roman" w:eastAsia="Georgia" w:hAnsi="Times New Roman" w:cs="Times New Roman"/>
          <w:shd w:val="solid" w:color="FFFFFF" w:fill="FFFFFF"/>
        </w:rPr>
      </w:pPr>
      <w:proofErr w:type="spellStart"/>
      <w:r w:rsidRPr="001B0D97">
        <w:rPr>
          <w:rFonts w:ascii="Times New Roman" w:eastAsia="Georgia" w:hAnsi="Times New Roman" w:cs="Times New Roman"/>
          <w:shd w:val="solid" w:color="FFFFFF" w:fill="FFFFFF"/>
        </w:rPr>
        <w:t>Keesing</w:t>
      </w:r>
      <w:proofErr w:type="spellEnd"/>
      <w:r w:rsidRPr="001B0D97">
        <w:rPr>
          <w:rFonts w:ascii="Times New Roman" w:eastAsia="Georgia" w:hAnsi="Times New Roman" w:cs="Times New Roman"/>
          <w:shd w:val="solid" w:color="FFFFFF" w:fill="FFFFFF"/>
        </w:rPr>
        <w:t>, R. (1982)</w:t>
      </w:r>
      <w:r w:rsidR="009E1637">
        <w:rPr>
          <w:rFonts w:ascii="Times New Roman" w:eastAsia="Georgia" w:hAnsi="Times New Roman" w:cs="Times New Roman"/>
          <w:shd w:val="solid" w:color="FFFFFF" w:fill="FFFFFF"/>
        </w:rPr>
        <w:t xml:space="preserve">. </w:t>
      </w:r>
      <w:proofErr w:type="spellStart"/>
      <w:r w:rsidR="009E1637">
        <w:rPr>
          <w:rFonts w:ascii="Times New Roman" w:eastAsia="Georgia" w:hAnsi="Times New Roman" w:cs="Times New Roman"/>
          <w:shd w:val="solid" w:color="FFFFFF" w:fill="FFFFFF"/>
        </w:rPr>
        <w:t>Kastom</w:t>
      </w:r>
      <w:proofErr w:type="spellEnd"/>
      <w:r w:rsidR="009E1637">
        <w:rPr>
          <w:rFonts w:ascii="Times New Roman" w:eastAsia="Georgia" w:hAnsi="Times New Roman" w:cs="Times New Roman"/>
          <w:shd w:val="solid" w:color="FFFFFF" w:fill="FFFFFF"/>
        </w:rPr>
        <w:t xml:space="preserve"> in </w:t>
      </w:r>
      <w:proofErr w:type="spellStart"/>
      <w:r w:rsidR="009E1637">
        <w:rPr>
          <w:rFonts w:ascii="Times New Roman" w:eastAsia="Georgia" w:hAnsi="Times New Roman" w:cs="Times New Roman"/>
          <w:shd w:val="solid" w:color="FFFFFF" w:fill="FFFFFF"/>
        </w:rPr>
        <w:t>Melansia</w:t>
      </w:r>
      <w:proofErr w:type="spellEnd"/>
      <w:r w:rsidR="00BA574A">
        <w:rPr>
          <w:rFonts w:ascii="Times New Roman" w:eastAsia="Georgia" w:hAnsi="Times New Roman" w:cs="Times New Roman"/>
          <w:shd w:val="solid" w:color="FFFFFF" w:fill="FFFFFF"/>
        </w:rPr>
        <w:t>: An overview</w:t>
      </w:r>
      <w:r w:rsidR="009E1637">
        <w:rPr>
          <w:rFonts w:ascii="Times New Roman" w:eastAsia="Georgia" w:hAnsi="Times New Roman" w:cs="Times New Roman"/>
          <w:shd w:val="solid" w:color="FFFFFF" w:fill="FFFFFF"/>
        </w:rPr>
        <w:t xml:space="preserve">. </w:t>
      </w:r>
      <w:r w:rsidR="009E1637">
        <w:rPr>
          <w:rFonts w:ascii="Times New Roman" w:eastAsia="Georgia" w:hAnsi="Times New Roman" w:cs="Times New Roman"/>
          <w:i/>
          <w:shd w:val="solid" w:color="FFFFFF" w:fill="FFFFFF"/>
        </w:rPr>
        <w:t>Mankind, 1</w:t>
      </w:r>
      <w:r w:rsidR="00BA574A">
        <w:rPr>
          <w:rFonts w:ascii="Times New Roman" w:eastAsia="Georgia" w:hAnsi="Times New Roman" w:cs="Times New Roman"/>
          <w:i/>
          <w:shd w:val="solid" w:color="FFFFFF" w:fill="FFFFFF"/>
        </w:rPr>
        <w:t>4</w:t>
      </w:r>
      <w:r w:rsidR="009E1637">
        <w:rPr>
          <w:rFonts w:ascii="Times New Roman" w:eastAsia="Georgia" w:hAnsi="Times New Roman" w:cs="Times New Roman"/>
          <w:shd w:val="solid" w:color="FFFFFF" w:fill="FFFFFF"/>
        </w:rPr>
        <w:t>, 297</w:t>
      </w:r>
      <w:r w:rsidR="00BA574A">
        <w:rPr>
          <w:rFonts w:ascii="Times New Roman" w:eastAsia="Georgia" w:hAnsi="Times New Roman" w:cs="Times New Roman"/>
          <w:shd w:val="solid" w:color="FFFFFF" w:fill="FFFFFF"/>
        </w:rPr>
        <w:t>-391</w:t>
      </w:r>
      <w:r w:rsidR="009E1637">
        <w:rPr>
          <w:rFonts w:ascii="Times New Roman" w:eastAsia="Georgia" w:hAnsi="Times New Roman" w:cs="Times New Roman"/>
          <w:shd w:val="solid" w:color="FFFFFF" w:fill="FFFFFF"/>
        </w:rPr>
        <w:t>.</w:t>
      </w:r>
    </w:p>
    <w:p w14:paraId="37E19638" w14:textId="77777777" w:rsidR="00864CBA" w:rsidRDefault="00864CBA" w:rsidP="00922126">
      <w:pPr>
        <w:widowControl w:val="0"/>
        <w:autoSpaceDE w:val="0"/>
        <w:autoSpaceDN w:val="0"/>
        <w:adjustRightInd w:val="0"/>
        <w:spacing w:line="480" w:lineRule="auto"/>
        <w:ind w:left="720" w:hanging="720"/>
        <w:rPr>
          <w:rFonts w:ascii="Times New Roman" w:eastAsia="Calibri" w:hAnsi="Times New Roman" w:cs="Times New Roman"/>
        </w:rPr>
      </w:pPr>
      <w:r w:rsidRPr="006F6EFD">
        <w:rPr>
          <w:rFonts w:ascii="Times New Roman" w:eastAsia="Calibri" w:hAnsi="Times New Roman" w:cs="Times New Roman"/>
        </w:rPr>
        <w:t>Legare, C.</w:t>
      </w:r>
      <w:r>
        <w:rPr>
          <w:rFonts w:ascii="Times New Roman" w:eastAsia="Calibri" w:hAnsi="Times New Roman" w:cs="Times New Roman"/>
        </w:rPr>
        <w:t xml:space="preserve"> H</w:t>
      </w:r>
      <w:r w:rsidRPr="006F6EFD">
        <w:rPr>
          <w:rFonts w:ascii="Times New Roman" w:eastAsia="Calibri" w:hAnsi="Times New Roman" w:cs="Times New Roman"/>
        </w:rPr>
        <w:t>., Evans, M.</w:t>
      </w:r>
      <w:r>
        <w:rPr>
          <w:rFonts w:ascii="Times New Roman" w:eastAsia="Calibri" w:hAnsi="Times New Roman" w:cs="Times New Roman"/>
        </w:rPr>
        <w:t xml:space="preserve"> </w:t>
      </w:r>
      <w:r w:rsidRPr="006F6EFD">
        <w:rPr>
          <w:rFonts w:ascii="Times New Roman" w:eastAsia="Calibri" w:hAnsi="Times New Roman" w:cs="Times New Roman"/>
        </w:rPr>
        <w:t xml:space="preserve">E., </w:t>
      </w:r>
      <w:proofErr w:type="spellStart"/>
      <w:r w:rsidRPr="006F6EFD">
        <w:rPr>
          <w:rFonts w:ascii="Times New Roman" w:eastAsia="Calibri" w:hAnsi="Times New Roman" w:cs="Times New Roman"/>
        </w:rPr>
        <w:t>Rosengren</w:t>
      </w:r>
      <w:proofErr w:type="spellEnd"/>
      <w:r w:rsidRPr="006F6EFD">
        <w:rPr>
          <w:rFonts w:ascii="Times New Roman" w:eastAsia="Calibri" w:hAnsi="Times New Roman" w:cs="Times New Roman"/>
        </w:rPr>
        <w:t>, K.</w:t>
      </w:r>
      <w:r>
        <w:rPr>
          <w:rFonts w:ascii="Times New Roman" w:eastAsia="Calibri" w:hAnsi="Times New Roman" w:cs="Times New Roman"/>
        </w:rPr>
        <w:t xml:space="preserve"> </w:t>
      </w:r>
      <w:r w:rsidRPr="006F6EFD">
        <w:rPr>
          <w:rFonts w:ascii="Times New Roman" w:eastAsia="Calibri" w:hAnsi="Times New Roman" w:cs="Times New Roman"/>
        </w:rPr>
        <w:t>S., &amp; Harris, P.</w:t>
      </w:r>
      <w:r>
        <w:rPr>
          <w:rFonts w:ascii="Times New Roman" w:eastAsia="Calibri" w:hAnsi="Times New Roman" w:cs="Times New Roman"/>
        </w:rPr>
        <w:t xml:space="preserve"> </w:t>
      </w:r>
      <w:r w:rsidRPr="006F6EFD">
        <w:rPr>
          <w:rFonts w:ascii="Times New Roman" w:eastAsia="Calibri" w:hAnsi="Times New Roman" w:cs="Times New Roman"/>
        </w:rPr>
        <w:t xml:space="preserve">L. (2012). The coexistence of natural and supernatural explanations across cultures and development. </w:t>
      </w:r>
      <w:r w:rsidRPr="006F6EFD">
        <w:rPr>
          <w:rFonts w:ascii="Times New Roman" w:eastAsia="Calibri" w:hAnsi="Times New Roman" w:cs="Times New Roman"/>
          <w:i/>
        </w:rPr>
        <w:t>Child Development, 83</w:t>
      </w:r>
      <w:r w:rsidRPr="006F6EFD">
        <w:rPr>
          <w:rFonts w:ascii="Times New Roman" w:eastAsia="Calibri" w:hAnsi="Times New Roman" w:cs="Times New Roman"/>
        </w:rPr>
        <w:t xml:space="preserve">, 779-793. </w:t>
      </w:r>
    </w:p>
    <w:p w14:paraId="37180148" w14:textId="77777777" w:rsidR="000A6FD5" w:rsidRDefault="000A6FD5" w:rsidP="000A6FD5">
      <w:pPr>
        <w:spacing w:line="480" w:lineRule="auto"/>
        <w:rPr>
          <w:rFonts w:ascii="Times New Roman" w:hAnsi="Times New Roman"/>
        </w:rPr>
      </w:pPr>
      <w:r w:rsidRPr="004F72C4">
        <w:rPr>
          <w:rFonts w:ascii="Times New Roman" w:hAnsi="Times New Roman"/>
        </w:rPr>
        <w:t xml:space="preserve">Legare, C.H., &amp; </w:t>
      </w:r>
      <w:proofErr w:type="spellStart"/>
      <w:r w:rsidRPr="004F72C4">
        <w:rPr>
          <w:rFonts w:ascii="Times New Roman" w:hAnsi="Times New Roman"/>
        </w:rPr>
        <w:t>Gelman</w:t>
      </w:r>
      <w:proofErr w:type="spellEnd"/>
      <w:r w:rsidRPr="004F72C4">
        <w:rPr>
          <w:rFonts w:ascii="Times New Roman" w:hAnsi="Times New Roman"/>
        </w:rPr>
        <w:t>, S.A. (2008)</w:t>
      </w:r>
      <w:r>
        <w:rPr>
          <w:rFonts w:ascii="Times New Roman" w:hAnsi="Times New Roman"/>
        </w:rPr>
        <w:t xml:space="preserve">. </w:t>
      </w:r>
      <w:r w:rsidRPr="004F72C4">
        <w:rPr>
          <w:rFonts w:ascii="Times New Roman" w:hAnsi="Times New Roman"/>
        </w:rPr>
        <w:t>Bewitchment, biology, or both</w:t>
      </w:r>
      <w:r>
        <w:rPr>
          <w:rFonts w:ascii="Times New Roman" w:hAnsi="Times New Roman"/>
        </w:rPr>
        <w:t xml:space="preserve">: </w:t>
      </w:r>
      <w:r w:rsidRPr="004F72C4">
        <w:rPr>
          <w:rFonts w:ascii="Times New Roman" w:hAnsi="Times New Roman"/>
        </w:rPr>
        <w:t>The co</w:t>
      </w:r>
      <w:r>
        <w:rPr>
          <w:rFonts w:ascii="Times New Roman" w:hAnsi="Times New Roman"/>
        </w:rPr>
        <w:t>-</w:t>
      </w:r>
      <w:r w:rsidRPr="004F72C4">
        <w:rPr>
          <w:rFonts w:ascii="Times New Roman" w:hAnsi="Times New Roman"/>
        </w:rPr>
        <w:t xml:space="preserve">existence of </w:t>
      </w:r>
    </w:p>
    <w:p w14:paraId="2EF603B2" w14:textId="26DC9810" w:rsidR="000A6FD5" w:rsidRPr="004F72C4" w:rsidRDefault="000A6FD5" w:rsidP="00380E11">
      <w:pPr>
        <w:spacing w:line="480" w:lineRule="auto"/>
        <w:ind w:left="720"/>
        <w:rPr>
          <w:rFonts w:ascii="Times New Roman" w:hAnsi="Times New Roman"/>
          <w:i/>
        </w:rPr>
      </w:pPr>
      <w:proofErr w:type="gramStart"/>
      <w:r w:rsidRPr="004F72C4">
        <w:rPr>
          <w:rFonts w:ascii="Times New Roman" w:hAnsi="Times New Roman"/>
        </w:rPr>
        <w:t>natural</w:t>
      </w:r>
      <w:proofErr w:type="gramEnd"/>
      <w:r w:rsidRPr="004F72C4">
        <w:rPr>
          <w:rFonts w:ascii="Times New Roman" w:hAnsi="Times New Roman"/>
        </w:rPr>
        <w:t xml:space="preserve"> and supernatural explanat</w:t>
      </w:r>
      <w:r>
        <w:rPr>
          <w:rFonts w:ascii="Times New Roman" w:hAnsi="Times New Roman"/>
        </w:rPr>
        <w:t>ory frameworks</w:t>
      </w:r>
      <w:r w:rsidRPr="004F72C4">
        <w:rPr>
          <w:rFonts w:ascii="Times New Roman" w:hAnsi="Times New Roman"/>
        </w:rPr>
        <w:t xml:space="preserve"> across development</w:t>
      </w:r>
      <w:r>
        <w:rPr>
          <w:rFonts w:ascii="Times New Roman" w:hAnsi="Times New Roman"/>
        </w:rPr>
        <w:t xml:space="preserve">. </w:t>
      </w:r>
      <w:r w:rsidRPr="004F72C4">
        <w:rPr>
          <w:rFonts w:ascii="Times New Roman" w:hAnsi="Times New Roman"/>
          <w:i/>
        </w:rPr>
        <w:t>Cognitive Science</w:t>
      </w:r>
      <w:r>
        <w:rPr>
          <w:rFonts w:ascii="Times New Roman" w:hAnsi="Times New Roman"/>
          <w:i/>
        </w:rPr>
        <w:t xml:space="preserve">: </w:t>
      </w:r>
      <w:r w:rsidRPr="004F72C4">
        <w:rPr>
          <w:rFonts w:ascii="Times New Roman" w:hAnsi="Times New Roman"/>
          <w:i/>
        </w:rPr>
        <w:t xml:space="preserve">A Multidisciplinary Journal, 32, </w:t>
      </w:r>
      <w:r w:rsidRPr="004F72C4">
        <w:rPr>
          <w:rFonts w:ascii="Times New Roman" w:hAnsi="Times New Roman"/>
        </w:rPr>
        <w:t>607-642</w:t>
      </w:r>
      <w:r w:rsidRPr="004F72C4">
        <w:rPr>
          <w:rFonts w:ascii="Times New Roman" w:hAnsi="Times New Roman"/>
          <w:i/>
        </w:rPr>
        <w:t>.</w:t>
      </w:r>
    </w:p>
    <w:p w14:paraId="6A3FD1E8" w14:textId="77777777" w:rsidR="00380E11" w:rsidRPr="00C5675B" w:rsidRDefault="00380E11" w:rsidP="00B97E8E">
      <w:pPr>
        <w:spacing w:line="480" w:lineRule="auto"/>
        <w:rPr>
          <w:rFonts w:ascii="Times New Roman" w:hAnsi="Times New Roman"/>
        </w:rPr>
      </w:pPr>
      <w:r w:rsidRPr="00846E43">
        <w:rPr>
          <w:rFonts w:ascii="Times New Roman" w:hAnsi="Times New Roman"/>
        </w:rPr>
        <w:t>Legare, C.H. &amp; Harris, P.L</w:t>
      </w:r>
      <w:r w:rsidRPr="00C5675B">
        <w:rPr>
          <w:rFonts w:ascii="Times New Roman" w:hAnsi="Times New Roman"/>
        </w:rPr>
        <w:t xml:space="preserve">. (2016). The ontogeny of cultural learning. </w:t>
      </w:r>
      <w:r w:rsidRPr="00C5675B">
        <w:rPr>
          <w:rFonts w:ascii="Times New Roman" w:hAnsi="Times New Roman"/>
          <w:i/>
        </w:rPr>
        <w:t>Child Development</w:t>
      </w:r>
      <w:r w:rsidRPr="00C5675B">
        <w:rPr>
          <w:rFonts w:ascii="Times New Roman" w:hAnsi="Times New Roman"/>
        </w:rPr>
        <w:t xml:space="preserve">, </w:t>
      </w:r>
    </w:p>
    <w:p w14:paraId="084AB2A2" w14:textId="79EB198B" w:rsidR="00380E11" w:rsidRPr="00380E11" w:rsidRDefault="00380E11" w:rsidP="00B97E8E">
      <w:pPr>
        <w:spacing w:line="480" w:lineRule="auto"/>
        <w:rPr>
          <w:rFonts w:ascii="Times New Roman" w:hAnsi="Times New Roman"/>
        </w:rPr>
      </w:pPr>
      <w:r w:rsidRPr="00C5675B">
        <w:rPr>
          <w:rFonts w:ascii="Times New Roman" w:hAnsi="Times New Roman"/>
        </w:rPr>
        <w:t xml:space="preserve">      </w:t>
      </w:r>
      <w:r>
        <w:rPr>
          <w:rFonts w:ascii="Times New Roman" w:hAnsi="Times New Roman"/>
        </w:rPr>
        <w:tab/>
      </w:r>
      <w:proofErr w:type="gramStart"/>
      <w:r w:rsidRPr="00C5675B">
        <w:rPr>
          <w:rFonts w:ascii="Times New Roman" w:hAnsi="Times New Roman"/>
          <w:i/>
        </w:rPr>
        <w:t>87,</w:t>
      </w:r>
      <w:r w:rsidRPr="00C5675B">
        <w:rPr>
          <w:rFonts w:ascii="Times New Roman" w:hAnsi="Times New Roman"/>
        </w:rPr>
        <w:t xml:space="preserve"> 633-642.</w:t>
      </w:r>
      <w:proofErr w:type="gramEnd"/>
      <w:r w:rsidRPr="00C5675B">
        <w:rPr>
          <w:rFonts w:ascii="Times New Roman" w:hAnsi="Times New Roman"/>
        </w:rPr>
        <w:t xml:space="preserve"> </w:t>
      </w:r>
    </w:p>
    <w:p w14:paraId="7E686C2A" w14:textId="3AC4C290" w:rsidR="00F71BC9" w:rsidRPr="00F71BC9" w:rsidRDefault="00F71BC9" w:rsidP="00380E11">
      <w:pPr>
        <w:widowControl w:val="0"/>
        <w:autoSpaceDE w:val="0"/>
        <w:autoSpaceDN w:val="0"/>
        <w:adjustRightInd w:val="0"/>
        <w:spacing w:line="480" w:lineRule="auto"/>
        <w:ind w:left="720" w:hanging="720"/>
        <w:rPr>
          <w:rFonts w:ascii="Times New Roman" w:eastAsia="Georgia" w:hAnsi="Times New Roman" w:cs="Times New Roman"/>
          <w:shd w:val="solid" w:color="FFFFFF" w:fill="FFFFFF"/>
        </w:rPr>
      </w:pPr>
      <w:r w:rsidRPr="001B0D97">
        <w:rPr>
          <w:rFonts w:ascii="Times New Roman" w:eastAsia="Georgia" w:hAnsi="Times New Roman" w:cs="Times New Roman"/>
          <w:shd w:val="solid" w:color="FFFFFF" w:fill="FFFFFF"/>
        </w:rPr>
        <w:t xml:space="preserve">Norton, R. (1993). Culture and </w:t>
      </w:r>
      <w:r>
        <w:rPr>
          <w:rFonts w:ascii="Times New Roman" w:eastAsia="Georgia" w:hAnsi="Times New Roman" w:cs="Times New Roman"/>
          <w:shd w:val="solid" w:color="FFFFFF" w:fill="FFFFFF"/>
        </w:rPr>
        <w:t>i</w:t>
      </w:r>
      <w:r w:rsidRPr="001B0D97">
        <w:rPr>
          <w:rFonts w:ascii="Times New Roman" w:eastAsia="Georgia" w:hAnsi="Times New Roman" w:cs="Times New Roman"/>
          <w:shd w:val="solid" w:color="FFFFFF" w:fill="FFFFFF"/>
        </w:rPr>
        <w:t xml:space="preserve">dentity in the South Pacific: A </w:t>
      </w:r>
      <w:r>
        <w:rPr>
          <w:rFonts w:ascii="Times New Roman" w:eastAsia="Georgia" w:hAnsi="Times New Roman" w:cs="Times New Roman"/>
          <w:shd w:val="solid" w:color="FFFFFF" w:fill="FFFFFF"/>
        </w:rPr>
        <w:t>c</w:t>
      </w:r>
      <w:r w:rsidRPr="001B0D97">
        <w:rPr>
          <w:rFonts w:ascii="Times New Roman" w:eastAsia="Georgia" w:hAnsi="Times New Roman" w:cs="Times New Roman"/>
          <w:shd w:val="solid" w:color="FFFFFF" w:fill="FFFFFF"/>
        </w:rPr>
        <w:t xml:space="preserve">omparative </w:t>
      </w:r>
      <w:r>
        <w:rPr>
          <w:rFonts w:ascii="Times New Roman" w:eastAsia="Georgia" w:hAnsi="Times New Roman" w:cs="Times New Roman"/>
          <w:shd w:val="solid" w:color="FFFFFF" w:fill="FFFFFF"/>
        </w:rPr>
        <w:t>a</w:t>
      </w:r>
      <w:r w:rsidRPr="001B0D97">
        <w:rPr>
          <w:rFonts w:ascii="Times New Roman" w:eastAsia="Georgia" w:hAnsi="Times New Roman" w:cs="Times New Roman"/>
          <w:shd w:val="solid" w:color="FFFFFF" w:fill="FFFFFF"/>
        </w:rPr>
        <w:t xml:space="preserve">nalysis. </w:t>
      </w:r>
      <w:r w:rsidRPr="001B0D97">
        <w:rPr>
          <w:rFonts w:ascii="Times New Roman" w:eastAsia="Georgia" w:hAnsi="Times New Roman" w:cs="Times New Roman"/>
          <w:i/>
          <w:iCs/>
          <w:shd w:val="solid" w:color="FFFFFF" w:fill="FFFFFF"/>
        </w:rPr>
        <w:t xml:space="preserve">Man, 28, </w:t>
      </w:r>
      <w:r w:rsidRPr="001B0D97">
        <w:rPr>
          <w:rFonts w:ascii="Times New Roman" w:eastAsia="Georgia" w:hAnsi="Times New Roman" w:cs="Times New Roman"/>
          <w:shd w:val="solid" w:color="FFFFFF" w:fill="FFFFFF"/>
        </w:rPr>
        <w:t>741-759.</w:t>
      </w:r>
    </w:p>
    <w:p w14:paraId="1A80A91A" w14:textId="4B3FEF65" w:rsidR="002A2B26" w:rsidRDefault="002A2B26" w:rsidP="002A2B26">
      <w:pPr>
        <w:widowControl w:val="0"/>
        <w:autoSpaceDE w:val="0"/>
        <w:autoSpaceDN w:val="0"/>
        <w:adjustRightInd w:val="0"/>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Peck, J. G. &amp; Gregory, R. J. (2005) A brief overview of the Old New Hebrides. </w:t>
      </w:r>
      <w:proofErr w:type="gramStart"/>
      <w:r>
        <w:rPr>
          <w:rFonts w:ascii="Times New Roman" w:eastAsia="Times New Roman" w:hAnsi="Times New Roman" w:cs="Times New Roman"/>
          <w:i/>
        </w:rPr>
        <w:t>Anthropologist, 7</w:t>
      </w:r>
      <w:r>
        <w:rPr>
          <w:rFonts w:ascii="Times New Roman" w:eastAsia="Times New Roman" w:hAnsi="Times New Roman" w:cs="Times New Roman"/>
        </w:rPr>
        <w:t>, 269-282.</w:t>
      </w:r>
      <w:proofErr w:type="gramEnd"/>
    </w:p>
    <w:p w14:paraId="733F6919" w14:textId="6ECFBFF1" w:rsidR="002A2B26" w:rsidRPr="00D7118B" w:rsidRDefault="002A2B26" w:rsidP="002A2B26">
      <w:pPr>
        <w:widowControl w:val="0"/>
        <w:autoSpaceDE w:val="0"/>
        <w:autoSpaceDN w:val="0"/>
        <w:adjustRightInd w:val="0"/>
        <w:spacing w:line="480" w:lineRule="auto"/>
        <w:ind w:left="720" w:hanging="720"/>
        <w:rPr>
          <w:rFonts w:ascii="Times New Roman" w:eastAsia="Georgia" w:hAnsi="Times New Roman" w:cs="Times New Roman"/>
          <w:highlight w:val="green"/>
          <w:shd w:val="solid" w:color="FFFFFF" w:fill="FFFFFF"/>
        </w:rPr>
      </w:pPr>
      <w:r w:rsidRPr="00D7118B">
        <w:rPr>
          <w:rFonts w:ascii="Times New Roman" w:eastAsia="Times New Roman" w:hAnsi="Times New Roman" w:cs="Times New Roman"/>
        </w:rPr>
        <w:t xml:space="preserve">Robbins, J., </w:t>
      </w:r>
      <w:proofErr w:type="spellStart"/>
      <w:r w:rsidRPr="00D7118B">
        <w:rPr>
          <w:rFonts w:ascii="Times New Roman" w:eastAsia="Times New Roman" w:hAnsi="Times New Roman" w:cs="Times New Roman"/>
        </w:rPr>
        <w:t>Schieffelin</w:t>
      </w:r>
      <w:proofErr w:type="spellEnd"/>
      <w:r w:rsidRPr="00D7118B">
        <w:rPr>
          <w:rFonts w:ascii="Times New Roman" w:eastAsia="Times New Roman" w:hAnsi="Times New Roman" w:cs="Times New Roman"/>
        </w:rPr>
        <w:t xml:space="preserve">, B., &amp; </w:t>
      </w:r>
      <w:proofErr w:type="spellStart"/>
      <w:r w:rsidRPr="00D7118B">
        <w:rPr>
          <w:rFonts w:ascii="Times New Roman" w:eastAsia="Times New Roman" w:hAnsi="Times New Roman" w:cs="Times New Roman"/>
        </w:rPr>
        <w:t>Vicala</w:t>
      </w:r>
      <w:proofErr w:type="spellEnd"/>
      <w:r w:rsidRPr="00D7118B">
        <w:rPr>
          <w:rFonts w:ascii="Times New Roman" w:eastAsia="Times New Roman" w:hAnsi="Times New Roman" w:cs="Times New Roman"/>
        </w:rPr>
        <w:t xml:space="preserve">, A. (2014). Evangelical </w:t>
      </w:r>
      <w:r w:rsidR="0093689F">
        <w:rPr>
          <w:rFonts w:ascii="Times New Roman" w:eastAsia="Times New Roman" w:hAnsi="Times New Roman" w:cs="Times New Roman"/>
        </w:rPr>
        <w:t>c</w:t>
      </w:r>
      <w:r w:rsidRPr="00D7118B">
        <w:rPr>
          <w:rFonts w:ascii="Times New Roman" w:eastAsia="Times New Roman" w:hAnsi="Times New Roman" w:cs="Times New Roman"/>
        </w:rPr>
        <w:t xml:space="preserve">onversion and the </w:t>
      </w:r>
      <w:r w:rsidR="0093689F">
        <w:rPr>
          <w:rFonts w:ascii="Times New Roman" w:eastAsia="Times New Roman" w:hAnsi="Times New Roman" w:cs="Times New Roman"/>
        </w:rPr>
        <w:t>tr</w:t>
      </w:r>
      <w:r w:rsidRPr="00D7118B">
        <w:rPr>
          <w:rFonts w:ascii="Times New Roman" w:eastAsia="Times New Roman" w:hAnsi="Times New Roman" w:cs="Times New Roman"/>
        </w:rPr>
        <w:t xml:space="preserve">ansformation of the </w:t>
      </w:r>
      <w:r w:rsidR="0093689F">
        <w:rPr>
          <w:rFonts w:ascii="Times New Roman" w:eastAsia="Times New Roman" w:hAnsi="Times New Roman" w:cs="Times New Roman"/>
        </w:rPr>
        <w:t>s</w:t>
      </w:r>
      <w:r w:rsidRPr="00D7118B">
        <w:rPr>
          <w:rFonts w:ascii="Times New Roman" w:eastAsia="Times New Roman" w:hAnsi="Times New Roman" w:cs="Times New Roman"/>
        </w:rPr>
        <w:t xml:space="preserve">elf in Amazonia and Melanesia: Christianity and the </w:t>
      </w:r>
      <w:r w:rsidR="0093689F">
        <w:rPr>
          <w:rFonts w:ascii="Times New Roman" w:eastAsia="Times New Roman" w:hAnsi="Times New Roman" w:cs="Times New Roman"/>
        </w:rPr>
        <w:t>r</w:t>
      </w:r>
      <w:r w:rsidRPr="00D7118B">
        <w:rPr>
          <w:rFonts w:ascii="Times New Roman" w:eastAsia="Times New Roman" w:hAnsi="Times New Roman" w:cs="Times New Roman"/>
        </w:rPr>
        <w:t xml:space="preserve">evival of </w:t>
      </w:r>
      <w:r w:rsidR="0093689F">
        <w:rPr>
          <w:rFonts w:ascii="Times New Roman" w:eastAsia="Times New Roman" w:hAnsi="Times New Roman" w:cs="Times New Roman"/>
        </w:rPr>
        <w:t>a</w:t>
      </w:r>
      <w:r w:rsidRPr="00D7118B">
        <w:rPr>
          <w:rFonts w:ascii="Times New Roman" w:eastAsia="Times New Roman" w:hAnsi="Times New Roman" w:cs="Times New Roman"/>
        </w:rPr>
        <w:t xml:space="preserve">nthropological </w:t>
      </w:r>
      <w:r w:rsidR="0093689F">
        <w:rPr>
          <w:rFonts w:ascii="Times New Roman" w:eastAsia="Times New Roman" w:hAnsi="Times New Roman" w:cs="Times New Roman"/>
        </w:rPr>
        <w:t>c</w:t>
      </w:r>
      <w:r w:rsidRPr="00D7118B">
        <w:rPr>
          <w:rFonts w:ascii="Times New Roman" w:eastAsia="Times New Roman" w:hAnsi="Times New Roman" w:cs="Times New Roman"/>
        </w:rPr>
        <w:t xml:space="preserve">omparison. </w:t>
      </w:r>
      <w:proofErr w:type="gramStart"/>
      <w:r w:rsidRPr="00D7118B">
        <w:rPr>
          <w:rFonts w:ascii="Times New Roman" w:eastAsia="Times New Roman" w:hAnsi="Times New Roman" w:cs="Times New Roman"/>
          <w:i/>
        </w:rPr>
        <w:t>Comparative Studies in Society and History 56</w:t>
      </w:r>
      <w:r w:rsidRPr="00D7118B">
        <w:rPr>
          <w:rFonts w:ascii="Times New Roman" w:eastAsia="Times New Roman" w:hAnsi="Times New Roman" w:cs="Times New Roman"/>
        </w:rPr>
        <w:t>, 559-590.</w:t>
      </w:r>
      <w:proofErr w:type="gramEnd"/>
    </w:p>
    <w:p w14:paraId="32B8A6E5" w14:textId="0A9BB5B5" w:rsidR="009E2190" w:rsidRDefault="009E2190" w:rsidP="00864CBA">
      <w:pPr>
        <w:widowControl w:val="0"/>
        <w:autoSpaceDE w:val="0"/>
        <w:autoSpaceDN w:val="0"/>
        <w:adjustRightInd w:val="0"/>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U.S. Census Bureau. (2010). </w:t>
      </w:r>
      <w:r w:rsidRPr="00D7118B">
        <w:rPr>
          <w:rFonts w:ascii="Times New Roman" w:eastAsia="Times New Roman" w:hAnsi="Times New Roman" w:cs="Times New Roman"/>
          <w:i/>
        </w:rPr>
        <w:t xml:space="preserve">Austin, </w:t>
      </w:r>
      <w:proofErr w:type="spellStart"/>
      <w:r w:rsidRPr="00D7118B">
        <w:rPr>
          <w:rFonts w:ascii="Times New Roman" w:eastAsia="Times New Roman" w:hAnsi="Times New Roman" w:cs="Times New Roman"/>
          <w:i/>
        </w:rPr>
        <w:t>Quickfacts</w:t>
      </w:r>
      <w:proofErr w:type="spellEnd"/>
      <w:r>
        <w:rPr>
          <w:rFonts w:ascii="Times New Roman" w:eastAsia="Times New Roman" w:hAnsi="Times New Roman" w:cs="Times New Roman"/>
        </w:rPr>
        <w:t xml:space="preserve">. Retrieved from </w:t>
      </w:r>
      <w:r w:rsidRPr="009E2190">
        <w:rPr>
          <w:rFonts w:ascii="Times New Roman" w:eastAsia="Times New Roman" w:hAnsi="Times New Roman" w:cs="Times New Roman"/>
        </w:rPr>
        <w:t>http://quickfacts.census.gov/qfd/states/48/4805000.html</w:t>
      </w:r>
    </w:p>
    <w:p w14:paraId="2F9A375C" w14:textId="1282D753" w:rsidR="008343A1" w:rsidRDefault="008343A1" w:rsidP="00864CBA">
      <w:pPr>
        <w:widowControl w:val="0"/>
        <w:autoSpaceDE w:val="0"/>
        <w:autoSpaceDN w:val="0"/>
        <w:adjustRightInd w:val="0"/>
        <w:spacing w:line="480" w:lineRule="auto"/>
        <w:ind w:left="720" w:hanging="720"/>
        <w:rPr>
          <w:rFonts w:ascii="Times New Roman" w:eastAsia="Times New Roman" w:hAnsi="Times New Roman" w:cs="Times New Roman"/>
        </w:rPr>
      </w:pPr>
      <w:r w:rsidRPr="00D7118B">
        <w:rPr>
          <w:rFonts w:ascii="Times New Roman" w:eastAsia="Times New Roman" w:hAnsi="Times New Roman" w:cs="Times New Roman"/>
        </w:rPr>
        <w:t xml:space="preserve">Van Dyke, C. (2014). I See Dead People: Disembodied Souls and Aquinas's 'Two-Person' Problem. </w:t>
      </w:r>
      <w:r w:rsidRPr="00D7118B">
        <w:rPr>
          <w:rStyle w:val="Emphasis"/>
          <w:rFonts w:ascii="Times New Roman" w:eastAsia="Times New Roman" w:hAnsi="Times New Roman" w:cs="Times New Roman"/>
        </w:rPr>
        <w:t xml:space="preserve">Oxford studies in medieval philosophy, </w:t>
      </w:r>
      <w:r w:rsidRPr="00D7118B">
        <w:rPr>
          <w:rFonts w:ascii="Times New Roman" w:eastAsia="Times New Roman" w:hAnsi="Times New Roman" w:cs="Times New Roman"/>
          <w:i/>
        </w:rPr>
        <w:t>Vol. 2</w:t>
      </w:r>
      <w:r w:rsidRPr="00D7118B">
        <w:rPr>
          <w:rFonts w:ascii="Times New Roman" w:eastAsia="Times New Roman" w:hAnsi="Times New Roman" w:cs="Times New Roman"/>
        </w:rPr>
        <w:t>, 25-45.</w:t>
      </w:r>
    </w:p>
    <w:p w14:paraId="251DD4FD" w14:textId="5717F4FD" w:rsidR="00A92B74" w:rsidRPr="002C0B95" w:rsidRDefault="00A92B74" w:rsidP="002C0B95">
      <w:pPr>
        <w:spacing w:line="480" w:lineRule="auto"/>
        <w:ind w:left="720" w:hanging="720"/>
        <w:rPr>
          <w:rFonts w:ascii="Times New Roman" w:hAnsi="Times New Roman"/>
        </w:rPr>
      </w:pPr>
      <w:proofErr w:type="spellStart"/>
      <w:r>
        <w:rPr>
          <w:rFonts w:ascii="Times New Roman" w:hAnsi="Times New Roman"/>
        </w:rPr>
        <w:t>Unsworth</w:t>
      </w:r>
      <w:proofErr w:type="spellEnd"/>
      <w:r>
        <w:rPr>
          <w:rFonts w:ascii="Times New Roman" w:hAnsi="Times New Roman"/>
        </w:rPr>
        <w:t xml:space="preserve">, S. J., Levin, W., Bang, M., </w:t>
      </w:r>
      <w:proofErr w:type="spellStart"/>
      <w:r>
        <w:rPr>
          <w:rFonts w:ascii="Times New Roman" w:hAnsi="Times New Roman"/>
        </w:rPr>
        <w:t>Washinawatok</w:t>
      </w:r>
      <w:proofErr w:type="spellEnd"/>
      <w:r>
        <w:rPr>
          <w:rFonts w:ascii="Times New Roman" w:hAnsi="Times New Roman"/>
        </w:rPr>
        <w:t xml:space="preserve">, K., Waxman, S. R., &amp; </w:t>
      </w:r>
      <w:proofErr w:type="spellStart"/>
      <w:r>
        <w:rPr>
          <w:rFonts w:ascii="Times New Roman" w:hAnsi="Times New Roman"/>
        </w:rPr>
        <w:t>Medin</w:t>
      </w:r>
      <w:proofErr w:type="spellEnd"/>
      <w:r>
        <w:rPr>
          <w:rFonts w:ascii="Times New Roman" w:hAnsi="Times New Roman"/>
        </w:rPr>
        <w:t xml:space="preserve">, D. L. (2012). Cultural differences in children’s ecological reasoning and psychological </w:t>
      </w:r>
      <w:r>
        <w:rPr>
          <w:rFonts w:ascii="Times New Roman" w:hAnsi="Times New Roman"/>
        </w:rPr>
        <w:lastRenderedPageBreak/>
        <w:t xml:space="preserve">closeness to nature: Evidence from Menominee and European American children. </w:t>
      </w:r>
      <w:r>
        <w:rPr>
          <w:rFonts w:ascii="Times New Roman" w:hAnsi="Times New Roman"/>
          <w:i/>
        </w:rPr>
        <w:t xml:space="preserve">Journal of Cognition and Culture, 12, </w:t>
      </w:r>
      <w:r>
        <w:rPr>
          <w:rFonts w:ascii="Times New Roman" w:hAnsi="Times New Roman"/>
        </w:rPr>
        <w:t xml:space="preserve">17-29. </w:t>
      </w:r>
    </w:p>
    <w:p w14:paraId="16EEB302" w14:textId="77CFD8CA" w:rsidR="00BF6753" w:rsidRDefault="00662B91" w:rsidP="00D7118B">
      <w:pPr>
        <w:spacing w:line="480" w:lineRule="auto"/>
        <w:ind w:left="720" w:hanging="720"/>
        <w:rPr>
          <w:rFonts w:ascii="Times New Roman" w:hAnsi="Times New Roman" w:cs="Times New Roman"/>
          <w:i/>
        </w:rPr>
      </w:pPr>
      <w:r w:rsidRPr="00D7118B">
        <w:rPr>
          <w:rFonts w:ascii="Times New Roman" w:hAnsi="Times New Roman" w:cs="Times New Roman"/>
        </w:rPr>
        <w:t>Watson-Jones, R. E., Busch, J. T. A., &amp; Legare, C. H. (</w:t>
      </w:r>
      <w:r w:rsidR="0084516B">
        <w:rPr>
          <w:rFonts w:ascii="Times New Roman" w:hAnsi="Times New Roman" w:cs="Times New Roman"/>
        </w:rPr>
        <w:t>2015</w:t>
      </w:r>
      <w:r w:rsidRPr="00D7118B">
        <w:rPr>
          <w:rFonts w:ascii="Times New Roman" w:hAnsi="Times New Roman" w:cs="Times New Roman"/>
        </w:rPr>
        <w:t xml:space="preserve">). Interdisciplinary and cross-cultural perspectives on explanatory coexistence. </w:t>
      </w:r>
      <w:r w:rsidRPr="00D7118B">
        <w:rPr>
          <w:rFonts w:ascii="Times New Roman" w:hAnsi="Times New Roman" w:cs="Times New Roman"/>
          <w:i/>
        </w:rPr>
        <w:t>Topics in Cognitive Science</w:t>
      </w:r>
      <w:r w:rsidR="0084516B">
        <w:rPr>
          <w:rFonts w:ascii="Times New Roman" w:hAnsi="Times New Roman" w:cs="Times New Roman"/>
          <w:i/>
        </w:rPr>
        <w:t xml:space="preserve">, </w:t>
      </w:r>
      <w:r w:rsidR="0084516B" w:rsidRPr="00147CBB">
        <w:rPr>
          <w:rFonts w:ascii="Times New Roman" w:hAnsi="Times New Roman" w:cs="Times New Roman"/>
          <w:bCs/>
          <w:i/>
        </w:rPr>
        <w:t>7</w:t>
      </w:r>
      <w:r w:rsidR="0084516B" w:rsidRPr="00147CBB">
        <w:rPr>
          <w:rFonts w:ascii="Times New Roman" w:hAnsi="Times New Roman" w:cs="Times New Roman"/>
          <w:bCs/>
        </w:rPr>
        <w:t>, 611-623</w:t>
      </w:r>
    </w:p>
    <w:p w14:paraId="66B52208" w14:textId="5A1939C7" w:rsidR="006362C2" w:rsidRPr="006362C2" w:rsidRDefault="00FB7DE5" w:rsidP="00CC3B5C">
      <w:pPr>
        <w:spacing w:line="480" w:lineRule="auto"/>
        <w:ind w:left="720" w:hanging="720"/>
        <w:rPr>
          <w:rFonts w:ascii="Times New Roman" w:eastAsia="Times New Roman" w:hAnsi="Times New Roman" w:cs="Times New Roman"/>
        </w:rPr>
      </w:pPr>
      <w:proofErr w:type="gramStart"/>
      <w:r w:rsidRPr="006362C2">
        <w:rPr>
          <w:rFonts w:ascii="Times New Roman" w:hAnsi="Times New Roman" w:cs="Times New Roman"/>
        </w:rPr>
        <w:t>White, C. J. (</w:t>
      </w:r>
      <w:r w:rsidR="00CC3B5C">
        <w:rPr>
          <w:rFonts w:ascii="Times New Roman" w:hAnsi="Times New Roman" w:cs="Times New Roman"/>
        </w:rPr>
        <w:t>2016</w:t>
      </w:r>
      <w:r w:rsidRPr="006362C2">
        <w:rPr>
          <w:rFonts w:ascii="Times New Roman" w:hAnsi="Times New Roman" w:cs="Times New Roman"/>
        </w:rPr>
        <w:t>).</w:t>
      </w:r>
      <w:proofErr w:type="gramEnd"/>
      <w:r w:rsidRPr="006362C2">
        <w:rPr>
          <w:rFonts w:ascii="Times New Roman" w:hAnsi="Times New Roman" w:cs="Times New Roman"/>
        </w:rPr>
        <w:t xml:space="preserve"> </w:t>
      </w:r>
      <w:r w:rsidR="00922D22" w:rsidRPr="006362C2">
        <w:rPr>
          <w:rFonts w:ascii="Times New Roman" w:eastAsia="Times New Roman" w:hAnsi="Times New Roman" w:cs="Times New Roman"/>
        </w:rPr>
        <w:t xml:space="preserve">Cross-cultural Similarities in Reasoning about Personal Continuity in Reincarnation: Evidence from South India. </w:t>
      </w:r>
      <w:proofErr w:type="gramStart"/>
      <w:r w:rsidR="00922D22" w:rsidRPr="006362C2">
        <w:rPr>
          <w:rFonts w:ascii="Times New Roman" w:eastAsia="Times New Roman" w:hAnsi="Times New Roman" w:cs="Times New Roman"/>
          <w:i/>
        </w:rPr>
        <w:t>Religion, Brain and Behavior</w:t>
      </w:r>
      <w:r w:rsidR="00CC3B5C">
        <w:rPr>
          <w:rFonts w:ascii="Times New Roman" w:eastAsia="Times New Roman" w:hAnsi="Times New Roman" w:cs="Times New Roman"/>
          <w:i/>
        </w:rPr>
        <w:t>, 6</w:t>
      </w:r>
      <w:r w:rsidR="00CC3B5C">
        <w:rPr>
          <w:rFonts w:ascii="Times New Roman" w:eastAsia="Times New Roman" w:hAnsi="Times New Roman" w:cs="Times New Roman"/>
        </w:rPr>
        <w:t>, 130-153.</w:t>
      </w:r>
      <w:proofErr w:type="gramEnd"/>
      <w:r w:rsidR="006362C2" w:rsidRPr="006362C2">
        <w:rPr>
          <w:rFonts w:ascii="Times New Roman" w:eastAsia="Times New Roman" w:hAnsi="Times New Roman" w:cs="Times New Roman"/>
        </w:rPr>
        <w:t xml:space="preserve"> </w:t>
      </w:r>
    </w:p>
    <w:p w14:paraId="51AD4084" w14:textId="3ECAEB2C" w:rsidR="00FB7DE5" w:rsidRPr="00D7118B" w:rsidRDefault="00FB7DE5" w:rsidP="00922D22">
      <w:pPr>
        <w:widowControl w:val="0"/>
        <w:autoSpaceDE w:val="0"/>
        <w:autoSpaceDN w:val="0"/>
        <w:adjustRightInd w:val="0"/>
        <w:spacing w:after="240" w:line="480" w:lineRule="auto"/>
        <w:ind w:left="720" w:hanging="720"/>
        <w:rPr>
          <w:rFonts w:ascii="Times New Roman" w:hAnsi="Times New Roman" w:cs="Times New Roman"/>
          <w:i/>
        </w:rPr>
      </w:pPr>
    </w:p>
    <w:p w14:paraId="5E56046E" w14:textId="77777777" w:rsidR="00BF6753" w:rsidRDefault="00BF6753" w:rsidP="00706D02">
      <w:pPr>
        <w:spacing w:line="480" w:lineRule="auto"/>
        <w:jc w:val="center"/>
        <w:rPr>
          <w:rFonts w:ascii="Times New Roman" w:hAnsi="Times New Roman" w:cs="Times New Roman"/>
          <w:b/>
        </w:rPr>
      </w:pPr>
    </w:p>
    <w:p w14:paraId="6271D8BF" w14:textId="77777777" w:rsidR="00574DAD" w:rsidRPr="001B1FE9" w:rsidRDefault="00574DAD" w:rsidP="00272D48">
      <w:pPr>
        <w:rPr>
          <w:rFonts w:ascii="Times New Roman" w:hAnsi="Times New Roman" w:cs="Times New Roman"/>
          <w:b/>
        </w:rPr>
      </w:pPr>
    </w:p>
    <w:sectPr w:rsidR="00574DAD" w:rsidRPr="001B1FE9" w:rsidSect="004C31CB">
      <w:pgSz w:w="12240" w:h="15840"/>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0BBAB0" w15:done="0"/>
  <w15:commentEx w15:paraId="7302FCF7" w15:done="0"/>
  <w15:commentEx w15:paraId="5A7A437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3C5B8" w14:textId="77777777" w:rsidR="006E2DC7" w:rsidRDefault="006E2DC7" w:rsidP="00F808A1">
      <w:r>
        <w:separator/>
      </w:r>
    </w:p>
  </w:endnote>
  <w:endnote w:type="continuationSeparator" w:id="0">
    <w:p w14:paraId="153D6C0F" w14:textId="77777777" w:rsidR="006E2DC7" w:rsidRDefault="006E2DC7" w:rsidP="00F8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B5B3E" w14:textId="77777777" w:rsidR="006E2DC7" w:rsidRDefault="006E2DC7" w:rsidP="00F808A1">
      <w:r>
        <w:separator/>
      </w:r>
    </w:p>
  </w:footnote>
  <w:footnote w:type="continuationSeparator" w:id="0">
    <w:p w14:paraId="029C6844" w14:textId="77777777" w:rsidR="006E2DC7" w:rsidRDefault="006E2DC7" w:rsidP="00F808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032B" w14:textId="4F747E28" w:rsidR="006E2DC7" w:rsidRPr="00E177D7" w:rsidRDefault="006E2DC7" w:rsidP="00E26841">
    <w:pPr>
      <w:pStyle w:val="Header"/>
      <w:rPr>
        <w:rFonts w:ascii="Times New Roman" w:hAnsi="Times New Roman" w:cs="Times New Roman"/>
      </w:rPr>
    </w:pPr>
    <w:r w:rsidRPr="00E177D7">
      <w:rPr>
        <w:rStyle w:val="PageNumber"/>
        <w:rFonts w:ascii="Times New Roman" w:hAnsi="Times New Roman" w:cs="Times New Roman"/>
      </w:rPr>
      <w:t>AFTERLIFE CONCEPTS</w:t>
    </w:r>
    <w:r w:rsidRPr="00E177D7">
      <w:rPr>
        <w:rStyle w:val="PageNumber"/>
        <w:rFonts w:ascii="Times New Roman" w:hAnsi="Times New Roman" w:cs="Times New Roman"/>
      </w:rPr>
      <w:tab/>
    </w:r>
    <w:r w:rsidRPr="00E177D7">
      <w:rPr>
        <w:rStyle w:val="PageNumber"/>
        <w:rFonts w:ascii="Times New Roman" w:hAnsi="Times New Roman" w:cs="Times New Roman"/>
      </w:rPr>
      <w:tab/>
    </w:r>
    <w:r w:rsidRPr="00E177D7">
      <w:rPr>
        <w:rStyle w:val="PageNumber"/>
        <w:rFonts w:ascii="Times New Roman" w:hAnsi="Times New Roman" w:cs="Times New Roman"/>
      </w:rPr>
      <w:fldChar w:fldCharType="begin"/>
    </w:r>
    <w:r w:rsidRPr="00E177D7">
      <w:rPr>
        <w:rStyle w:val="PageNumber"/>
        <w:rFonts w:ascii="Times New Roman" w:hAnsi="Times New Roman" w:cs="Times New Roman"/>
      </w:rPr>
      <w:instrText xml:space="preserve"> PAGE </w:instrText>
    </w:r>
    <w:r w:rsidRPr="00E177D7">
      <w:rPr>
        <w:rStyle w:val="PageNumber"/>
        <w:rFonts w:ascii="Times New Roman" w:hAnsi="Times New Roman" w:cs="Times New Roman"/>
      </w:rPr>
      <w:fldChar w:fldCharType="separate"/>
    </w:r>
    <w:r w:rsidR="00066C97">
      <w:rPr>
        <w:rStyle w:val="PageNumber"/>
        <w:rFonts w:ascii="Times New Roman" w:hAnsi="Times New Roman" w:cs="Times New Roman"/>
        <w:noProof/>
      </w:rPr>
      <w:t>22</w:t>
    </w:r>
    <w:r w:rsidRPr="00E177D7">
      <w:rPr>
        <w:rStyle w:val="PageNumber"/>
        <w:rFonts w:ascii="Times New Roman" w:hAnsi="Times New Roman" w:cs="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8E1D" w14:textId="77777777" w:rsidR="006E2DC7" w:rsidRPr="00372407" w:rsidRDefault="006E2DC7" w:rsidP="004C31CB">
    <w:pPr>
      <w:pStyle w:val="Header"/>
      <w:framePr w:wrap="around" w:vAnchor="text" w:hAnchor="margin" w:xAlign="right" w:y="1"/>
      <w:rPr>
        <w:rStyle w:val="PageNumber"/>
        <w:rFonts w:ascii="Times New Roman" w:hAnsi="Times New Roman" w:cs="Times New Roman"/>
      </w:rPr>
    </w:pPr>
    <w:r w:rsidRPr="00372407">
      <w:rPr>
        <w:rStyle w:val="PageNumber"/>
        <w:rFonts w:ascii="Times New Roman" w:hAnsi="Times New Roman" w:cs="Times New Roman"/>
      </w:rPr>
      <w:fldChar w:fldCharType="begin"/>
    </w:r>
    <w:r w:rsidRPr="00372407">
      <w:rPr>
        <w:rStyle w:val="PageNumber"/>
        <w:rFonts w:ascii="Times New Roman" w:hAnsi="Times New Roman" w:cs="Times New Roman"/>
      </w:rPr>
      <w:instrText xml:space="preserve">PAGE  </w:instrText>
    </w:r>
    <w:r w:rsidRPr="00372407">
      <w:rPr>
        <w:rStyle w:val="PageNumber"/>
        <w:rFonts w:ascii="Times New Roman" w:hAnsi="Times New Roman" w:cs="Times New Roman"/>
      </w:rPr>
      <w:fldChar w:fldCharType="separate"/>
    </w:r>
    <w:r w:rsidR="00066C97">
      <w:rPr>
        <w:rStyle w:val="PageNumber"/>
        <w:rFonts w:ascii="Times New Roman" w:hAnsi="Times New Roman" w:cs="Times New Roman"/>
        <w:noProof/>
      </w:rPr>
      <w:t>24</w:t>
    </w:r>
    <w:r w:rsidRPr="00372407">
      <w:rPr>
        <w:rStyle w:val="PageNumber"/>
        <w:rFonts w:ascii="Times New Roman" w:hAnsi="Times New Roman" w:cs="Times New Roman"/>
      </w:rPr>
      <w:fldChar w:fldCharType="end"/>
    </w:r>
  </w:p>
  <w:p w14:paraId="4DD984E5" w14:textId="67773E5C" w:rsidR="006E2DC7" w:rsidRPr="00926D1A" w:rsidRDefault="00CD792F" w:rsidP="004C31CB">
    <w:pPr>
      <w:pStyle w:val="Header"/>
      <w:ind w:right="360"/>
      <w:rPr>
        <w:rFonts w:ascii="Times New Roman" w:hAnsi="Times New Roman" w:cs="Times New Roman"/>
      </w:rPr>
    </w:pPr>
    <w:r w:rsidRPr="00926D1A">
      <w:rPr>
        <w:rFonts w:ascii="Times New Roman" w:hAnsi="Times New Roman" w:cs="Times New Roman"/>
      </w:rPr>
      <w:t>Running head: AFTERLIFE CONCEPTS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4EFA"/>
    <w:multiLevelType w:val="hybridMultilevel"/>
    <w:tmpl w:val="4994246C"/>
    <w:lvl w:ilvl="0" w:tplc="BC8CC6E0">
      <w:start w:val="1"/>
      <w:numFmt w:val="bullet"/>
      <w:lvlText w:val=""/>
      <w:lvlJc w:val="left"/>
      <w:pPr>
        <w:tabs>
          <w:tab w:val="num" w:pos="720"/>
        </w:tabs>
        <w:ind w:left="720" w:hanging="360"/>
      </w:pPr>
      <w:rPr>
        <w:rFonts w:ascii="Wingdings 2" w:hAnsi="Wingdings 2" w:hint="default"/>
      </w:rPr>
    </w:lvl>
    <w:lvl w:ilvl="1" w:tplc="25AA3998">
      <w:start w:val="1"/>
      <w:numFmt w:val="bullet"/>
      <w:lvlText w:val=""/>
      <w:lvlJc w:val="left"/>
      <w:pPr>
        <w:tabs>
          <w:tab w:val="num" w:pos="1440"/>
        </w:tabs>
        <w:ind w:left="1440" w:hanging="360"/>
      </w:pPr>
      <w:rPr>
        <w:rFonts w:ascii="Wingdings 2" w:hAnsi="Wingdings 2" w:hint="default"/>
      </w:rPr>
    </w:lvl>
    <w:lvl w:ilvl="2" w:tplc="ECE6D680" w:tentative="1">
      <w:start w:val="1"/>
      <w:numFmt w:val="bullet"/>
      <w:lvlText w:val=""/>
      <w:lvlJc w:val="left"/>
      <w:pPr>
        <w:tabs>
          <w:tab w:val="num" w:pos="2160"/>
        </w:tabs>
        <w:ind w:left="2160" w:hanging="360"/>
      </w:pPr>
      <w:rPr>
        <w:rFonts w:ascii="Wingdings 2" w:hAnsi="Wingdings 2" w:hint="default"/>
      </w:rPr>
    </w:lvl>
    <w:lvl w:ilvl="3" w:tplc="8E1C4B30" w:tentative="1">
      <w:start w:val="1"/>
      <w:numFmt w:val="bullet"/>
      <w:lvlText w:val=""/>
      <w:lvlJc w:val="left"/>
      <w:pPr>
        <w:tabs>
          <w:tab w:val="num" w:pos="2880"/>
        </w:tabs>
        <w:ind w:left="2880" w:hanging="360"/>
      </w:pPr>
      <w:rPr>
        <w:rFonts w:ascii="Wingdings 2" w:hAnsi="Wingdings 2" w:hint="default"/>
      </w:rPr>
    </w:lvl>
    <w:lvl w:ilvl="4" w:tplc="F048A5A2" w:tentative="1">
      <w:start w:val="1"/>
      <w:numFmt w:val="bullet"/>
      <w:lvlText w:val=""/>
      <w:lvlJc w:val="left"/>
      <w:pPr>
        <w:tabs>
          <w:tab w:val="num" w:pos="3600"/>
        </w:tabs>
        <w:ind w:left="3600" w:hanging="360"/>
      </w:pPr>
      <w:rPr>
        <w:rFonts w:ascii="Wingdings 2" w:hAnsi="Wingdings 2" w:hint="default"/>
      </w:rPr>
    </w:lvl>
    <w:lvl w:ilvl="5" w:tplc="B51C9558" w:tentative="1">
      <w:start w:val="1"/>
      <w:numFmt w:val="bullet"/>
      <w:lvlText w:val=""/>
      <w:lvlJc w:val="left"/>
      <w:pPr>
        <w:tabs>
          <w:tab w:val="num" w:pos="4320"/>
        </w:tabs>
        <w:ind w:left="4320" w:hanging="360"/>
      </w:pPr>
      <w:rPr>
        <w:rFonts w:ascii="Wingdings 2" w:hAnsi="Wingdings 2" w:hint="default"/>
      </w:rPr>
    </w:lvl>
    <w:lvl w:ilvl="6" w:tplc="D8E088B0" w:tentative="1">
      <w:start w:val="1"/>
      <w:numFmt w:val="bullet"/>
      <w:lvlText w:val=""/>
      <w:lvlJc w:val="left"/>
      <w:pPr>
        <w:tabs>
          <w:tab w:val="num" w:pos="5040"/>
        </w:tabs>
        <w:ind w:left="5040" w:hanging="360"/>
      </w:pPr>
      <w:rPr>
        <w:rFonts w:ascii="Wingdings 2" w:hAnsi="Wingdings 2" w:hint="default"/>
      </w:rPr>
    </w:lvl>
    <w:lvl w:ilvl="7" w:tplc="500A197C" w:tentative="1">
      <w:start w:val="1"/>
      <w:numFmt w:val="bullet"/>
      <w:lvlText w:val=""/>
      <w:lvlJc w:val="left"/>
      <w:pPr>
        <w:tabs>
          <w:tab w:val="num" w:pos="5760"/>
        </w:tabs>
        <w:ind w:left="5760" w:hanging="360"/>
      </w:pPr>
      <w:rPr>
        <w:rFonts w:ascii="Wingdings 2" w:hAnsi="Wingdings 2" w:hint="default"/>
      </w:rPr>
    </w:lvl>
    <w:lvl w:ilvl="8" w:tplc="EE1A181E" w:tentative="1">
      <w:start w:val="1"/>
      <w:numFmt w:val="bullet"/>
      <w:lvlText w:val=""/>
      <w:lvlJc w:val="left"/>
      <w:pPr>
        <w:tabs>
          <w:tab w:val="num" w:pos="6480"/>
        </w:tabs>
        <w:ind w:left="6480" w:hanging="360"/>
      </w:pPr>
      <w:rPr>
        <w:rFonts w:ascii="Wingdings 2" w:hAnsi="Wingdings 2" w:hint="default"/>
      </w:rPr>
    </w:lvl>
  </w:abstractNum>
  <w:abstractNum w:abstractNumId="1">
    <w:nsid w:val="4FFB1938"/>
    <w:multiLevelType w:val="hybridMultilevel"/>
    <w:tmpl w:val="4F7CBD78"/>
    <w:lvl w:ilvl="0" w:tplc="4A96EB18">
      <w:start w:val="1"/>
      <w:numFmt w:val="bullet"/>
      <w:lvlText w:val=""/>
      <w:lvlJc w:val="left"/>
      <w:pPr>
        <w:tabs>
          <w:tab w:val="num" w:pos="720"/>
        </w:tabs>
        <w:ind w:left="720" w:hanging="360"/>
      </w:pPr>
      <w:rPr>
        <w:rFonts w:ascii="Wingdings 2" w:hAnsi="Wingdings 2" w:hint="default"/>
      </w:rPr>
    </w:lvl>
    <w:lvl w:ilvl="1" w:tplc="B74A36DE">
      <w:start w:val="1"/>
      <w:numFmt w:val="bullet"/>
      <w:lvlText w:val=""/>
      <w:lvlJc w:val="left"/>
      <w:pPr>
        <w:tabs>
          <w:tab w:val="num" w:pos="1440"/>
        </w:tabs>
        <w:ind w:left="1440" w:hanging="360"/>
      </w:pPr>
      <w:rPr>
        <w:rFonts w:ascii="Wingdings 2" w:hAnsi="Wingdings 2" w:hint="default"/>
      </w:rPr>
    </w:lvl>
    <w:lvl w:ilvl="2" w:tplc="6F78D9E2" w:tentative="1">
      <w:start w:val="1"/>
      <w:numFmt w:val="bullet"/>
      <w:lvlText w:val=""/>
      <w:lvlJc w:val="left"/>
      <w:pPr>
        <w:tabs>
          <w:tab w:val="num" w:pos="2160"/>
        </w:tabs>
        <w:ind w:left="2160" w:hanging="360"/>
      </w:pPr>
      <w:rPr>
        <w:rFonts w:ascii="Wingdings 2" w:hAnsi="Wingdings 2" w:hint="default"/>
      </w:rPr>
    </w:lvl>
    <w:lvl w:ilvl="3" w:tplc="4AE6AF46" w:tentative="1">
      <w:start w:val="1"/>
      <w:numFmt w:val="bullet"/>
      <w:lvlText w:val=""/>
      <w:lvlJc w:val="left"/>
      <w:pPr>
        <w:tabs>
          <w:tab w:val="num" w:pos="2880"/>
        </w:tabs>
        <w:ind w:left="2880" w:hanging="360"/>
      </w:pPr>
      <w:rPr>
        <w:rFonts w:ascii="Wingdings 2" w:hAnsi="Wingdings 2" w:hint="default"/>
      </w:rPr>
    </w:lvl>
    <w:lvl w:ilvl="4" w:tplc="A2FAF4A2" w:tentative="1">
      <w:start w:val="1"/>
      <w:numFmt w:val="bullet"/>
      <w:lvlText w:val=""/>
      <w:lvlJc w:val="left"/>
      <w:pPr>
        <w:tabs>
          <w:tab w:val="num" w:pos="3600"/>
        </w:tabs>
        <w:ind w:left="3600" w:hanging="360"/>
      </w:pPr>
      <w:rPr>
        <w:rFonts w:ascii="Wingdings 2" w:hAnsi="Wingdings 2" w:hint="default"/>
      </w:rPr>
    </w:lvl>
    <w:lvl w:ilvl="5" w:tplc="72D28168" w:tentative="1">
      <w:start w:val="1"/>
      <w:numFmt w:val="bullet"/>
      <w:lvlText w:val=""/>
      <w:lvlJc w:val="left"/>
      <w:pPr>
        <w:tabs>
          <w:tab w:val="num" w:pos="4320"/>
        </w:tabs>
        <w:ind w:left="4320" w:hanging="360"/>
      </w:pPr>
      <w:rPr>
        <w:rFonts w:ascii="Wingdings 2" w:hAnsi="Wingdings 2" w:hint="default"/>
      </w:rPr>
    </w:lvl>
    <w:lvl w:ilvl="6" w:tplc="EF7E6CEE" w:tentative="1">
      <w:start w:val="1"/>
      <w:numFmt w:val="bullet"/>
      <w:lvlText w:val=""/>
      <w:lvlJc w:val="left"/>
      <w:pPr>
        <w:tabs>
          <w:tab w:val="num" w:pos="5040"/>
        </w:tabs>
        <w:ind w:left="5040" w:hanging="360"/>
      </w:pPr>
      <w:rPr>
        <w:rFonts w:ascii="Wingdings 2" w:hAnsi="Wingdings 2" w:hint="default"/>
      </w:rPr>
    </w:lvl>
    <w:lvl w:ilvl="7" w:tplc="7DB8813A" w:tentative="1">
      <w:start w:val="1"/>
      <w:numFmt w:val="bullet"/>
      <w:lvlText w:val=""/>
      <w:lvlJc w:val="left"/>
      <w:pPr>
        <w:tabs>
          <w:tab w:val="num" w:pos="5760"/>
        </w:tabs>
        <w:ind w:left="5760" w:hanging="360"/>
      </w:pPr>
      <w:rPr>
        <w:rFonts w:ascii="Wingdings 2" w:hAnsi="Wingdings 2" w:hint="default"/>
      </w:rPr>
    </w:lvl>
    <w:lvl w:ilvl="8" w:tplc="18AE35F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 Paul">
    <w15:presenceInfo w15:providerId="AD" w15:userId="S-1-5-21-1106102711-1498956883-3373773981-3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AE"/>
    <w:rsid w:val="00000A7D"/>
    <w:rsid w:val="00001A17"/>
    <w:rsid w:val="00001FFF"/>
    <w:rsid w:val="000055DD"/>
    <w:rsid w:val="00005775"/>
    <w:rsid w:val="00005A49"/>
    <w:rsid w:val="000075E8"/>
    <w:rsid w:val="00007605"/>
    <w:rsid w:val="00007A96"/>
    <w:rsid w:val="00013C92"/>
    <w:rsid w:val="000146A6"/>
    <w:rsid w:val="000217BC"/>
    <w:rsid w:val="00024435"/>
    <w:rsid w:val="00025B77"/>
    <w:rsid w:val="00027C17"/>
    <w:rsid w:val="000302BB"/>
    <w:rsid w:val="00030419"/>
    <w:rsid w:val="0003064E"/>
    <w:rsid w:val="00037E8B"/>
    <w:rsid w:val="000401BC"/>
    <w:rsid w:val="00042AD2"/>
    <w:rsid w:val="00043154"/>
    <w:rsid w:val="000435DB"/>
    <w:rsid w:val="00043A35"/>
    <w:rsid w:val="00050008"/>
    <w:rsid w:val="00052283"/>
    <w:rsid w:val="00052BB2"/>
    <w:rsid w:val="00055E4F"/>
    <w:rsid w:val="000567E4"/>
    <w:rsid w:val="00056B39"/>
    <w:rsid w:val="000617EC"/>
    <w:rsid w:val="00062274"/>
    <w:rsid w:val="00062884"/>
    <w:rsid w:val="00064E74"/>
    <w:rsid w:val="00066309"/>
    <w:rsid w:val="00066C97"/>
    <w:rsid w:val="0006775D"/>
    <w:rsid w:val="00071E36"/>
    <w:rsid w:val="00072891"/>
    <w:rsid w:val="00072A50"/>
    <w:rsid w:val="00073A23"/>
    <w:rsid w:val="0007614C"/>
    <w:rsid w:val="000772E1"/>
    <w:rsid w:val="000810C2"/>
    <w:rsid w:val="0008337F"/>
    <w:rsid w:val="00084AF5"/>
    <w:rsid w:val="0008575A"/>
    <w:rsid w:val="00085C98"/>
    <w:rsid w:val="00087C88"/>
    <w:rsid w:val="000927F9"/>
    <w:rsid w:val="00092BF2"/>
    <w:rsid w:val="00094256"/>
    <w:rsid w:val="00094404"/>
    <w:rsid w:val="0009644F"/>
    <w:rsid w:val="000968D2"/>
    <w:rsid w:val="00097FC9"/>
    <w:rsid w:val="000A006D"/>
    <w:rsid w:val="000A1A67"/>
    <w:rsid w:val="000A33D4"/>
    <w:rsid w:val="000A6FD5"/>
    <w:rsid w:val="000A7273"/>
    <w:rsid w:val="000B1C62"/>
    <w:rsid w:val="000B207E"/>
    <w:rsid w:val="000B2C67"/>
    <w:rsid w:val="000B582C"/>
    <w:rsid w:val="000B6DEB"/>
    <w:rsid w:val="000B7CFA"/>
    <w:rsid w:val="000B7D1F"/>
    <w:rsid w:val="000B7FBB"/>
    <w:rsid w:val="000C0776"/>
    <w:rsid w:val="000C30AB"/>
    <w:rsid w:val="000C3FCB"/>
    <w:rsid w:val="000C673B"/>
    <w:rsid w:val="000C718A"/>
    <w:rsid w:val="000D08B7"/>
    <w:rsid w:val="000D103A"/>
    <w:rsid w:val="000D14B7"/>
    <w:rsid w:val="000D162E"/>
    <w:rsid w:val="000D1DF3"/>
    <w:rsid w:val="000D3BB0"/>
    <w:rsid w:val="000D6362"/>
    <w:rsid w:val="000E051A"/>
    <w:rsid w:val="000E18E8"/>
    <w:rsid w:val="000E29E5"/>
    <w:rsid w:val="000E31EB"/>
    <w:rsid w:val="000E4C85"/>
    <w:rsid w:val="000E51DD"/>
    <w:rsid w:val="000E5FEE"/>
    <w:rsid w:val="000E71AC"/>
    <w:rsid w:val="000E7C81"/>
    <w:rsid w:val="000F0D08"/>
    <w:rsid w:val="000F20A6"/>
    <w:rsid w:val="000F21EB"/>
    <w:rsid w:val="000F2791"/>
    <w:rsid w:val="000F7B67"/>
    <w:rsid w:val="00101643"/>
    <w:rsid w:val="001021ED"/>
    <w:rsid w:val="001042FF"/>
    <w:rsid w:val="00104A93"/>
    <w:rsid w:val="00104F4C"/>
    <w:rsid w:val="00106548"/>
    <w:rsid w:val="00106CBE"/>
    <w:rsid w:val="001072C4"/>
    <w:rsid w:val="00114AB9"/>
    <w:rsid w:val="00115E93"/>
    <w:rsid w:val="00116C0D"/>
    <w:rsid w:val="0012003F"/>
    <w:rsid w:val="00122D1C"/>
    <w:rsid w:val="00123F99"/>
    <w:rsid w:val="0012620D"/>
    <w:rsid w:val="00127A5D"/>
    <w:rsid w:val="001324EE"/>
    <w:rsid w:val="00134428"/>
    <w:rsid w:val="001359F8"/>
    <w:rsid w:val="00136503"/>
    <w:rsid w:val="00137DED"/>
    <w:rsid w:val="001425E6"/>
    <w:rsid w:val="00143A06"/>
    <w:rsid w:val="00146434"/>
    <w:rsid w:val="0014699F"/>
    <w:rsid w:val="00147CBB"/>
    <w:rsid w:val="00151EAC"/>
    <w:rsid w:val="001536EC"/>
    <w:rsid w:val="001542FE"/>
    <w:rsid w:val="00154801"/>
    <w:rsid w:val="00154FFF"/>
    <w:rsid w:val="00161CEB"/>
    <w:rsid w:val="0016219E"/>
    <w:rsid w:val="001624C1"/>
    <w:rsid w:val="00162FA4"/>
    <w:rsid w:val="00163E33"/>
    <w:rsid w:val="001669D3"/>
    <w:rsid w:val="00166ECD"/>
    <w:rsid w:val="001704A5"/>
    <w:rsid w:val="00172061"/>
    <w:rsid w:val="00172C8D"/>
    <w:rsid w:val="00172F2A"/>
    <w:rsid w:val="0017403C"/>
    <w:rsid w:val="00174125"/>
    <w:rsid w:val="001756E8"/>
    <w:rsid w:val="00180DD5"/>
    <w:rsid w:val="001832C6"/>
    <w:rsid w:val="00183C26"/>
    <w:rsid w:val="001860CF"/>
    <w:rsid w:val="001874E6"/>
    <w:rsid w:val="00190E31"/>
    <w:rsid w:val="001911E7"/>
    <w:rsid w:val="00193324"/>
    <w:rsid w:val="00193D35"/>
    <w:rsid w:val="001A02EB"/>
    <w:rsid w:val="001A151F"/>
    <w:rsid w:val="001A292C"/>
    <w:rsid w:val="001A3070"/>
    <w:rsid w:val="001A381E"/>
    <w:rsid w:val="001A4699"/>
    <w:rsid w:val="001A4891"/>
    <w:rsid w:val="001A7D5C"/>
    <w:rsid w:val="001B0C91"/>
    <w:rsid w:val="001B0CB0"/>
    <w:rsid w:val="001B1175"/>
    <w:rsid w:val="001B1648"/>
    <w:rsid w:val="001B1FE9"/>
    <w:rsid w:val="001B2F99"/>
    <w:rsid w:val="001B3316"/>
    <w:rsid w:val="001B5A75"/>
    <w:rsid w:val="001B6FEA"/>
    <w:rsid w:val="001C03E3"/>
    <w:rsid w:val="001C1512"/>
    <w:rsid w:val="001C195F"/>
    <w:rsid w:val="001C1E5D"/>
    <w:rsid w:val="001C2BF2"/>
    <w:rsid w:val="001C6091"/>
    <w:rsid w:val="001C73F8"/>
    <w:rsid w:val="001C75B2"/>
    <w:rsid w:val="001D2867"/>
    <w:rsid w:val="001D52B5"/>
    <w:rsid w:val="001D7CA5"/>
    <w:rsid w:val="001D7E39"/>
    <w:rsid w:val="001E4340"/>
    <w:rsid w:val="001E5798"/>
    <w:rsid w:val="001E641E"/>
    <w:rsid w:val="001E754D"/>
    <w:rsid w:val="001F084F"/>
    <w:rsid w:val="001F1097"/>
    <w:rsid w:val="001F19A4"/>
    <w:rsid w:val="001F1F9A"/>
    <w:rsid w:val="001F4A3B"/>
    <w:rsid w:val="001F7967"/>
    <w:rsid w:val="001F797C"/>
    <w:rsid w:val="002035CC"/>
    <w:rsid w:val="00203951"/>
    <w:rsid w:val="002044D1"/>
    <w:rsid w:val="00204C43"/>
    <w:rsid w:val="002061AE"/>
    <w:rsid w:val="00207C7B"/>
    <w:rsid w:val="00213C87"/>
    <w:rsid w:val="00216143"/>
    <w:rsid w:val="00217E6F"/>
    <w:rsid w:val="00220F46"/>
    <w:rsid w:val="00221332"/>
    <w:rsid w:val="00223A13"/>
    <w:rsid w:val="00224EE8"/>
    <w:rsid w:val="00225D37"/>
    <w:rsid w:val="0023038B"/>
    <w:rsid w:val="002305A9"/>
    <w:rsid w:val="00231132"/>
    <w:rsid w:val="002320D9"/>
    <w:rsid w:val="002347F4"/>
    <w:rsid w:val="00235544"/>
    <w:rsid w:val="00240140"/>
    <w:rsid w:val="0024185E"/>
    <w:rsid w:val="00246BC7"/>
    <w:rsid w:val="00246EB0"/>
    <w:rsid w:val="002478AE"/>
    <w:rsid w:val="00252884"/>
    <w:rsid w:val="00253098"/>
    <w:rsid w:val="00256AE2"/>
    <w:rsid w:val="00256CAD"/>
    <w:rsid w:val="00257DB0"/>
    <w:rsid w:val="00260136"/>
    <w:rsid w:val="00260EBB"/>
    <w:rsid w:val="002665A5"/>
    <w:rsid w:val="00271EB2"/>
    <w:rsid w:val="00272D48"/>
    <w:rsid w:val="00274325"/>
    <w:rsid w:val="00274498"/>
    <w:rsid w:val="00276620"/>
    <w:rsid w:val="00276DC2"/>
    <w:rsid w:val="002772F5"/>
    <w:rsid w:val="002800FA"/>
    <w:rsid w:val="00280B93"/>
    <w:rsid w:val="00281A7C"/>
    <w:rsid w:val="00282F71"/>
    <w:rsid w:val="002839B8"/>
    <w:rsid w:val="00283A78"/>
    <w:rsid w:val="00284785"/>
    <w:rsid w:val="002856C9"/>
    <w:rsid w:val="00285D32"/>
    <w:rsid w:val="00286206"/>
    <w:rsid w:val="002863D1"/>
    <w:rsid w:val="00286856"/>
    <w:rsid w:val="00290C4B"/>
    <w:rsid w:val="002946B0"/>
    <w:rsid w:val="002A05DD"/>
    <w:rsid w:val="002A2894"/>
    <w:rsid w:val="002A2B26"/>
    <w:rsid w:val="002A3991"/>
    <w:rsid w:val="002A6BBC"/>
    <w:rsid w:val="002A6FCF"/>
    <w:rsid w:val="002A73D5"/>
    <w:rsid w:val="002A7E2A"/>
    <w:rsid w:val="002B2AD6"/>
    <w:rsid w:val="002B2CEB"/>
    <w:rsid w:val="002B44C9"/>
    <w:rsid w:val="002B53F4"/>
    <w:rsid w:val="002B5916"/>
    <w:rsid w:val="002B680C"/>
    <w:rsid w:val="002B6DE6"/>
    <w:rsid w:val="002C06B3"/>
    <w:rsid w:val="002C0B95"/>
    <w:rsid w:val="002C0F15"/>
    <w:rsid w:val="002C17EA"/>
    <w:rsid w:val="002C2462"/>
    <w:rsid w:val="002C5BE1"/>
    <w:rsid w:val="002C5E89"/>
    <w:rsid w:val="002C6CF1"/>
    <w:rsid w:val="002D03FB"/>
    <w:rsid w:val="002D1EBE"/>
    <w:rsid w:val="002D5C83"/>
    <w:rsid w:val="002D6304"/>
    <w:rsid w:val="002D7861"/>
    <w:rsid w:val="002D7EDD"/>
    <w:rsid w:val="002E1872"/>
    <w:rsid w:val="002E28F2"/>
    <w:rsid w:val="002E44B3"/>
    <w:rsid w:val="002E4C74"/>
    <w:rsid w:val="002E5CF8"/>
    <w:rsid w:val="002E6B14"/>
    <w:rsid w:val="002E7A05"/>
    <w:rsid w:val="002E7C85"/>
    <w:rsid w:val="002F3101"/>
    <w:rsid w:val="002F34F9"/>
    <w:rsid w:val="002F6AA8"/>
    <w:rsid w:val="003002C6"/>
    <w:rsid w:val="00303CEF"/>
    <w:rsid w:val="0030405A"/>
    <w:rsid w:val="003057DE"/>
    <w:rsid w:val="00306C4A"/>
    <w:rsid w:val="00307444"/>
    <w:rsid w:val="003076E1"/>
    <w:rsid w:val="00311047"/>
    <w:rsid w:val="00314CC0"/>
    <w:rsid w:val="0031614F"/>
    <w:rsid w:val="00317535"/>
    <w:rsid w:val="00317705"/>
    <w:rsid w:val="00322E8B"/>
    <w:rsid w:val="00323265"/>
    <w:rsid w:val="0032371A"/>
    <w:rsid w:val="00325F0F"/>
    <w:rsid w:val="00327EC6"/>
    <w:rsid w:val="00327F52"/>
    <w:rsid w:val="0033020F"/>
    <w:rsid w:val="003307E7"/>
    <w:rsid w:val="003321FF"/>
    <w:rsid w:val="00340B0D"/>
    <w:rsid w:val="00343F54"/>
    <w:rsid w:val="0034431D"/>
    <w:rsid w:val="00345D50"/>
    <w:rsid w:val="0034636B"/>
    <w:rsid w:val="0034642D"/>
    <w:rsid w:val="00346616"/>
    <w:rsid w:val="0034724E"/>
    <w:rsid w:val="00347B64"/>
    <w:rsid w:val="003506A3"/>
    <w:rsid w:val="00351C72"/>
    <w:rsid w:val="003529B4"/>
    <w:rsid w:val="00356E52"/>
    <w:rsid w:val="00356FDB"/>
    <w:rsid w:val="0036097D"/>
    <w:rsid w:val="00363CF5"/>
    <w:rsid w:val="00363EE4"/>
    <w:rsid w:val="00365859"/>
    <w:rsid w:val="00372407"/>
    <w:rsid w:val="003742FE"/>
    <w:rsid w:val="00376607"/>
    <w:rsid w:val="00376DF1"/>
    <w:rsid w:val="00376FD1"/>
    <w:rsid w:val="00380E11"/>
    <w:rsid w:val="00381064"/>
    <w:rsid w:val="0038187B"/>
    <w:rsid w:val="00381B74"/>
    <w:rsid w:val="0038489B"/>
    <w:rsid w:val="0038516E"/>
    <w:rsid w:val="003863DF"/>
    <w:rsid w:val="00391C94"/>
    <w:rsid w:val="003930DA"/>
    <w:rsid w:val="00394E01"/>
    <w:rsid w:val="00395D4A"/>
    <w:rsid w:val="00397502"/>
    <w:rsid w:val="00397971"/>
    <w:rsid w:val="003A0541"/>
    <w:rsid w:val="003A15A5"/>
    <w:rsid w:val="003A227C"/>
    <w:rsid w:val="003A4B10"/>
    <w:rsid w:val="003A6BF5"/>
    <w:rsid w:val="003B01FF"/>
    <w:rsid w:val="003B1716"/>
    <w:rsid w:val="003B308C"/>
    <w:rsid w:val="003B34EA"/>
    <w:rsid w:val="003B4EF7"/>
    <w:rsid w:val="003B7340"/>
    <w:rsid w:val="003C44FF"/>
    <w:rsid w:val="003C5676"/>
    <w:rsid w:val="003D1680"/>
    <w:rsid w:val="003D2CD8"/>
    <w:rsid w:val="003D4A2B"/>
    <w:rsid w:val="003D4D68"/>
    <w:rsid w:val="003D6C37"/>
    <w:rsid w:val="003D71CA"/>
    <w:rsid w:val="003D75C1"/>
    <w:rsid w:val="003E0536"/>
    <w:rsid w:val="003E1214"/>
    <w:rsid w:val="003E33F3"/>
    <w:rsid w:val="003E3E4C"/>
    <w:rsid w:val="003E5472"/>
    <w:rsid w:val="003F21B3"/>
    <w:rsid w:val="003F328A"/>
    <w:rsid w:val="003F36FD"/>
    <w:rsid w:val="003F3D14"/>
    <w:rsid w:val="003F5E75"/>
    <w:rsid w:val="003F7DBF"/>
    <w:rsid w:val="00400148"/>
    <w:rsid w:val="00401B84"/>
    <w:rsid w:val="004025FE"/>
    <w:rsid w:val="004035E9"/>
    <w:rsid w:val="00403910"/>
    <w:rsid w:val="00407D42"/>
    <w:rsid w:val="00410465"/>
    <w:rsid w:val="00410CE3"/>
    <w:rsid w:val="00413CAE"/>
    <w:rsid w:val="00414F49"/>
    <w:rsid w:val="00416B6F"/>
    <w:rsid w:val="0041789F"/>
    <w:rsid w:val="0042153A"/>
    <w:rsid w:val="004216D5"/>
    <w:rsid w:val="00421A77"/>
    <w:rsid w:val="00421C69"/>
    <w:rsid w:val="004233E3"/>
    <w:rsid w:val="00426772"/>
    <w:rsid w:val="00427BE5"/>
    <w:rsid w:val="004301BE"/>
    <w:rsid w:val="00431E49"/>
    <w:rsid w:val="00431F38"/>
    <w:rsid w:val="00433C68"/>
    <w:rsid w:val="0043428D"/>
    <w:rsid w:val="00436A83"/>
    <w:rsid w:val="00436C50"/>
    <w:rsid w:val="0044083A"/>
    <w:rsid w:val="0044087D"/>
    <w:rsid w:val="00441BBF"/>
    <w:rsid w:val="0044471A"/>
    <w:rsid w:val="00444987"/>
    <w:rsid w:val="00446743"/>
    <w:rsid w:val="00447622"/>
    <w:rsid w:val="00451A83"/>
    <w:rsid w:val="00453383"/>
    <w:rsid w:val="004545CD"/>
    <w:rsid w:val="00454AC8"/>
    <w:rsid w:val="00455634"/>
    <w:rsid w:val="00456F51"/>
    <w:rsid w:val="0045727B"/>
    <w:rsid w:val="004648D1"/>
    <w:rsid w:val="00464B1E"/>
    <w:rsid w:val="004652C4"/>
    <w:rsid w:val="00465591"/>
    <w:rsid w:val="00466CB8"/>
    <w:rsid w:val="00467414"/>
    <w:rsid w:val="004707CF"/>
    <w:rsid w:val="00472D7A"/>
    <w:rsid w:val="00472FB9"/>
    <w:rsid w:val="00481276"/>
    <w:rsid w:val="00484C19"/>
    <w:rsid w:val="004865AE"/>
    <w:rsid w:val="004870CD"/>
    <w:rsid w:val="00491BDE"/>
    <w:rsid w:val="00491F74"/>
    <w:rsid w:val="004922F3"/>
    <w:rsid w:val="00493031"/>
    <w:rsid w:val="00494A0D"/>
    <w:rsid w:val="00496B29"/>
    <w:rsid w:val="004A28F9"/>
    <w:rsid w:val="004A4A6C"/>
    <w:rsid w:val="004A58D7"/>
    <w:rsid w:val="004A62D4"/>
    <w:rsid w:val="004B150F"/>
    <w:rsid w:val="004B1F1A"/>
    <w:rsid w:val="004B31E8"/>
    <w:rsid w:val="004B79CA"/>
    <w:rsid w:val="004C186D"/>
    <w:rsid w:val="004C2696"/>
    <w:rsid w:val="004C27E2"/>
    <w:rsid w:val="004C31CB"/>
    <w:rsid w:val="004C7968"/>
    <w:rsid w:val="004D4849"/>
    <w:rsid w:val="004D4CFA"/>
    <w:rsid w:val="004D77D7"/>
    <w:rsid w:val="004E10D5"/>
    <w:rsid w:val="004E3B39"/>
    <w:rsid w:val="004E53AA"/>
    <w:rsid w:val="004E6369"/>
    <w:rsid w:val="004E6983"/>
    <w:rsid w:val="004F10A8"/>
    <w:rsid w:val="004F2CB6"/>
    <w:rsid w:val="004F755C"/>
    <w:rsid w:val="0050192B"/>
    <w:rsid w:val="005023EA"/>
    <w:rsid w:val="0050287C"/>
    <w:rsid w:val="00504D13"/>
    <w:rsid w:val="00505748"/>
    <w:rsid w:val="0051023E"/>
    <w:rsid w:val="00513216"/>
    <w:rsid w:val="00516697"/>
    <w:rsid w:val="0051718A"/>
    <w:rsid w:val="00517D96"/>
    <w:rsid w:val="005205BA"/>
    <w:rsid w:val="00520BA4"/>
    <w:rsid w:val="00520FFD"/>
    <w:rsid w:val="0052365D"/>
    <w:rsid w:val="005248D0"/>
    <w:rsid w:val="00525F4A"/>
    <w:rsid w:val="00527EA1"/>
    <w:rsid w:val="00533056"/>
    <w:rsid w:val="0053572B"/>
    <w:rsid w:val="005365AD"/>
    <w:rsid w:val="005408FC"/>
    <w:rsid w:val="00542221"/>
    <w:rsid w:val="00542923"/>
    <w:rsid w:val="00546224"/>
    <w:rsid w:val="005477D9"/>
    <w:rsid w:val="00547CD1"/>
    <w:rsid w:val="00550DCF"/>
    <w:rsid w:val="005522B3"/>
    <w:rsid w:val="00554456"/>
    <w:rsid w:val="00555549"/>
    <w:rsid w:val="00556DA1"/>
    <w:rsid w:val="005609DB"/>
    <w:rsid w:val="005646A1"/>
    <w:rsid w:val="0056497C"/>
    <w:rsid w:val="00566F7F"/>
    <w:rsid w:val="0056786F"/>
    <w:rsid w:val="0057123B"/>
    <w:rsid w:val="005727DC"/>
    <w:rsid w:val="00574DAD"/>
    <w:rsid w:val="005759CB"/>
    <w:rsid w:val="005768BC"/>
    <w:rsid w:val="00577C87"/>
    <w:rsid w:val="00582C88"/>
    <w:rsid w:val="00583A70"/>
    <w:rsid w:val="00586383"/>
    <w:rsid w:val="00586438"/>
    <w:rsid w:val="005928ED"/>
    <w:rsid w:val="00595207"/>
    <w:rsid w:val="005A01EC"/>
    <w:rsid w:val="005A0909"/>
    <w:rsid w:val="005A1678"/>
    <w:rsid w:val="005A32DA"/>
    <w:rsid w:val="005A6F88"/>
    <w:rsid w:val="005B11B7"/>
    <w:rsid w:val="005B14C8"/>
    <w:rsid w:val="005B22D3"/>
    <w:rsid w:val="005B47F1"/>
    <w:rsid w:val="005B5D48"/>
    <w:rsid w:val="005B7C9F"/>
    <w:rsid w:val="005C17F8"/>
    <w:rsid w:val="005C4470"/>
    <w:rsid w:val="005C465D"/>
    <w:rsid w:val="005C4AB7"/>
    <w:rsid w:val="005C6476"/>
    <w:rsid w:val="005C6805"/>
    <w:rsid w:val="005C6AFC"/>
    <w:rsid w:val="005D35FF"/>
    <w:rsid w:val="005D5E9C"/>
    <w:rsid w:val="005D6BE7"/>
    <w:rsid w:val="005E23AD"/>
    <w:rsid w:val="005E292F"/>
    <w:rsid w:val="005E4ADE"/>
    <w:rsid w:val="005E590F"/>
    <w:rsid w:val="005E6730"/>
    <w:rsid w:val="005F1A62"/>
    <w:rsid w:val="005F1D87"/>
    <w:rsid w:val="005F249A"/>
    <w:rsid w:val="005F2BC5"/>
    <w:rsid w:val="005F3455"/>
    <w:rsid w:val="006019C0"/>
    <w:rsid w:val="006019C7"/>
    <w:rsid w:val="00601F51"/>
    <w:rsid w:val="0060388F"/>
    <w:rsid w:val="006051A1"/>
    <w:rsid w:val="006064BE"/>
    <w:rsid w:val="00606555"/>
    <w:rsid w:val="006068DC"/>
    <w:rsid w:val="00606E63"/>
    <w:rsid w:val="00611265"/>
    <w:rsid w:val="00612355"/>
    <w:rsid w:val="0061335E"/>
    <w:rsid w:val="006133E0"/>
    <w:rsid w:val="006151F6"/>
    <w:rsid w:val="00622856"/>
    <w:rsid w:val="00623219"/>
    <w:rsid w:val="006236F8"/>
    <w:rsid w:val="00627084"/>
    <w:rsid w:val="00630E92"/>
    <w:rsid w:val="00632D08"/>
    <w:rsid w:val="006362C2"/>
    <w:rsid w:val="00636B0A"/>
    <w:rsid w:val="006374C1"/>
    <w:rsid w:val="00641D8A"/>
    <w:rsid w:val="00642DD1"/>
    <w:rsid w:val="00644167"/>
    <w:rsid w:val="0064522D"/>
    <w:rsid w:val="00647292"/>
    <w:rsid w:val="00651448"/>
    <w:rsid w:val="00651879"/>
    <w:rsid w:val="006519A8"/>
    <w:rsid w:val="00661DBB"/>
    <w:rsid w:val="00661FC8"/>
    <w:rsid w:val="00662B91"/>
    <w:rsid w:val="006643AC"/>
    <w:rsid w:val="00664A07"/>
    <w:rsid w:val="006661F0"/>
    <w:rsid w:val="006670E7"/>
    <w:rsid w:val="00670229"/>
    <w:rsid w:val="00670964"/>
    <w:rsid w:val="00673DDC"/>
    <w:rsid w:val="006752B5"/>
    <w:rsid w:val="00676434"/>
    <w:rsid w:val="006775DA"/>
    <w:rsid w:val="006779BF"/>
    <w:rsid w:val="00684989"/>
    <w:rsid w:val="00686ACC"/>
    <w:rsid w:val="00687092"/>
    <w:rsid w:val="00687E39"/>
    <w:rsid w:val="00690B11"/>
    <w:rsid w:val="0069183E"/>
    <w:rsid w:val="00693604"/>
    <w:rsid w:val="00694071"/>
    <w:rsid w:val="0069469C"/>
    <w:rsid w:val="00695239"/>
    <w:rsid w:val="006A155D"/>
    <w:rsid w:val="006A2B7A"/>
    <w:rsid w:val="006A32FE"/>
    <w:rsid w:val="006A49E2"/>
    <w:rsid w:val="006A4D81"/>
    <w:rsid w:val="006A5A1E"/>
    <w:rsid w:val="006B3A81"/>
    <w:rsid w:val="006C2104"/>
    <w:rsid w:val="006C228E"/>
    <w:rsid w:val="006C37D5"/>
    <w:rsid w:val="006C3EC1"/>
    <w:rsid w:val="006C45D3"/>
    <w:rsid w:val="006C4CDB"/>
    <w:rsid w:val="006C6816"/>
    <w:rsid w:val="006D08B6"/>
    <w:rsid w:val="006D3771"/>
    <w:rsid w:val="006D693B"/>
    <w:rsid w:val="006D7546"/>
    <w:rsid w:val="006D7584"/>
    <w:rsid w:val="006D7C89"/>
    <w:rsid w:val="006D7EA8"/>
    <w:rsid w:val="006E2DC7"/>
    <w:rsid w:val="006E35D9"/>
    <w:rsid w:val="006E49E7"/>
    <w:rsid w:val="006E67D8"/>
    <w:rsid w:val="006E6FB6"/>
    <w:rsid w:val="006F2ADD"/>
    <w:rsid w:val="006F3F98"/>
    <w:rsid w:val="006F44E8"/>
    <w:rsid w:val="006F5522"/>
    <w:rsid w:val="006F7555"/>
    <w:rsid w:val="007055FA"/>
    <w:rsid w:val="00706D02"/>
    <w:rsid w:val="007070EC"/>
    <w:rsid w:val="00707D5B"/>
    <w:rsid w:val="00710A7E"/>
    <w:rsid w:val="00714F63"/>
    <w:rsid w:val="0071767C"/>
    <w:rsid w:val="00720695"/>
    <w:rsid w:val="00721D0E"/>
    <w:rsid w:val="00722693"/>
    <w:rsid w:val="0072400B"/>
    <w:rsid w:val="0072450C"/>
    <w:rsid w:val="00725BC6"/>
    <w:rsid w:val="00731B47"/>
    <w:rsid w:val="00731B76"/>
    <w:rsid w:val="00731DA2"/>
    <w:rsid w:val="007329AB"/>
    <w:rsid w:val="00732AD4"/>
    <w:rsid w:val="00740463"/>
    <w:rsid w:val="007431FE"/>
    <w:rsid w:val="00746694"/>
    <w:rsid w:val="00746989"/>
    <w:rsid w:val="007512D6"/>
    <w:rsid w:val="00752CD9"/>
    <w:rsid w:val="00752FB9"/>
    <w:rsid w:val="00753276"/>
    <w:rsid w:val="007541FA"/>
    <w:rsid w:val="007546A1"/>
    <w:rsid w:val="007547F2"/>
    <w:rsid w:val="00756549"/>
    <w:rsid w:val="00757B76"/>
    <w:rsid w:val="00757F20"/>
    <w:rsid w:val="0076221F"/>
    <w:rsid w:val="00764CC4"/>
    <w:rsid w:val="00771C1F"/>
    <w:rsid w:val="007736E2"/>
    <w:rsid w:val="007736E4"/>
    <w:rsid w:val="00773E2D"/>
    <w:rsid w:val="00776FF8"/>
    <w:rsid w:val="00781667"/>
    <w:rsid w:val="007817E0"/>
    <w:rsid w:val="007843EE"/>
    <w:rsid w:val="007847EA"/>
    <w:rsid w:val="007857B0"/>
    <w:rsid w:val="007919DF"/>
    <w:rsid w:val="00792CAD"/>
    <w:rsid w:val="007956E8"/>
    <w:rsid w:val="007A55D2"/>
    <w:rsid w:val="007A59EE"/>
    <w:rsid w:val="007A69DA"/>
    <w:rsid w:val="007A79C6"/>
    <w:rsid w:val="007B75B8"/>
    <w:rsid w:val="007B771B"/>
    <w:rsid w:val="007C2AF1"/>
    <w:rsid w:val="007D4B5C"/>
    <w:rsid w:val="007D7CBB"/>
    <w:rsid w:val="007E2FB8"/>
    <w:rsid w:val="007E39CE"/>
    <w:rsid w:val="007E57C0"/>
    <w:rsid w:val="007E5B6C"/>
    <w:rsid w:val="007F0FE8"/>
    <w:rsid w:val="007F1F07"/>
    <w:rsid w:val="007F278B"/>
    <w:rsid w:val="007F2C16"/>
    <w:rsid w:val="007F341C"/>
    <w:rsid w:val="007F4731"/>
    <w:rsid w:val="007F4A0A"/>
    <w:rsid w:val="007F4F80"/>
    <w:rsid w:val="007F65EF"/>
    <w:rsid w:val="007F71C7"/>
    <w:rsid w:val="007F7B2E"/>
    <w:rsid w:val="00801BCB"/>
    <w:rsid w:val="008047DE"/>
    <w:rsid w:val="00807CC6"/>
    <w:rsid w:val="00810218"/>
    <w:rsid w:val="0081181A"/>
    <w:rsid w:val="00813A08"/>
    <w:rsid w:val="00814845"/>
    <w:rsid w:val="00824330"/>
    <w:rsid w:val="00825561"/>
    <w:rsid w:val="00826797"/>
    <w:rsid w:val="008267A6"/>
    <w:rsid w:val="00834374"/>
    <w:rsid w:val="008343A1"/>
    <w:rsid w:val="008377D5"/>
    <w:rsid w:val="00841DDC"/>
    <w:rsid w:val="008426E9"/>
    <w:rsid w:val="0084516B"/>
    <w:rsid w:val="00846458"/>
    <w:rsid w:val="008470F8"/>
    <w:rsid w:val="008538E1"/>
    <w:rsid w:val="00856215"/>
    <w:rsid w:val="00856E40"/>
    <w:rsid w:val="00860E5A"/>
    <w:rsid w:val="00860FD0"/>
    <w:rsid w:val="00861053"/>
    <w:rsid w:val="0086134E"/>
    <w:rsid w:val="008640D1"/>
    <w:rsid w:val="00864CBA"/>
    <w:rsid w:val="00867603"/>
    <w:rsid w:val="00870254"/>
    <w:rsid w:val="00872E69"/>
    <w:rsid w:val="00875457"/>
    <w:rsid w:val="0087624A"/>
    <w:rsid w:val="00877BEE"/>
    <w:rsid w:val="00880E75"/>
    <w:rsid w:val="008814A9"/>
    <w:rsid w:val="0088440F"/>
    <w:rsid w:val="00885767"/>
    <w:rsid w:val="008876A5"/>
    <w:rsid w:val="00892E2D"/>
    <w:rsid w:val="008938E9"/>
    <w:rsid w:val="00895989"/>
    <w:rsid w:val="0089617A"/>
    <w:rsid w:val="00896FAF"/>
    <w:rsid w:val="008A11F3"/>
    <w:rsid w:val="008A1F63"/>
    <w:rsid w:val="008B1B99"/>
    <w:rsid w:val="008B3E22"/>
    <w:rsid w:val="008B47BF"/>
    <w:rsid w:val="008B72A7"/>
    <w:rsid w:val="008C0DA8"/>
    <w:rsid w:val="008C3E2D"/>
    <w:rsid w:val="008C7229"/>
    <w:rsid w:val="008D0FC0"/>
    <w:rsid w:val="008D1015"/>
    <w:rsid w:val="008D1518"/>
    <w:rsid w:val="008D1B89"/>
    <w:rsid w:val="008D2C08"/>
    <w:rsid w:val="008D2C1A"/>
    <w:rsid w:val="008E2732"/>
    <w:rsid w:val="008E3BBA"/>
    <w:rsid w:val="008E3F2F"/>
    <w:rsid w:val="008E458C"/>
    <w:rsid w:val="008E5207"/>
    <w:rsid w:val="008E6851"/>
    <w:rsid w:val="008E6FEA"/>
    <w:rsid w:val="008E79E6"/>
    <w:rsid w:val="008E7E40"/>
    <w:rsid w:val="008F0351"/>
    <w:rsid w:val="008F197F"/>
    <w:rsid w:val="008F1A78"/>
    <w:rsid w:val="008F1A89"/>
    <w:rsid w:val="008F54D2"/>
    <w:rsid w:val="009007C4"/>
    <w:rsid w:val="00904E4B"/>
    <w:rsid w:val="00905A87"/>
    <w:rsid w:val="00905DC4"/>
    <w:rsid w:val="0091044C"/>
    <w:rsid w:val="0091120C"/>
    <w:rsid w:val="00914039"/>
    <w:rsid w:val="009159F8"/>
    <w:rsid w:val="00915E44"/>
    <w:rsid w:val="00915FD0"/>
    <w:rsid w:val="0091634A"/>
    <w:rsid w:val="00921098"/>
    <w:rsid w:val="009215EB"/>
    <w:rsid w:val="00922083"/>
    <w:rsid w:val="00922126"/>
    <w:rsid w:val="00922D22"/>
    <w:rsid w:val="00923C75"/>
    <w:rsid w:val="00924F0C"/>
    <w:rsid w:val="0092531F"/>
    <w:rsid w:val="0092533B"/>
    <w:rsid w:val="009254A0"/>
    <w:rsid w:val="00926D1A"/>
    <w:rsid w:val="00927975"/>
    <w:rsid w:val="00927CCF"/>
    <w:rsid w:val="00927F4B"/>
    <w:rsid w:val="009316E7"/>
    <w:rsid w:val="0093267D"/>
    <w:rsid w:val="00932A36"/>
    <w:rsid w:val="00933D20"/>
    <w:rsid w:val="00934590"/>
    <w:rsid w:val="0093689F"/>
    <w:rsid w:val="00940501"/>
    <w:rsid w:val="00942867"/>
    <w:rsid w:val="00943A98"/>
    <w:rsid w:val="00950771"/>
    <w:rsid w:val="00953E31"/>
    <w:rsid w:val="0096213D"/>
    <w:rsid w:val="00963A7E"/>
    <w:rsid w:val="00964360"/>
    <w:rsid w:val="00966D42"/>
    <w:rsid w:val="00970367"/>
    <w:rsid w:val="00972280"/>
    <w:rsid w:val="00975E90"/>
    <w:rsid w:val="00977538"/>
    <w:rsid w:val="009848E4"/>
    <w:rsid w:val="00990D46"/>
    <w:rsid w:val="00990D57"/>
    <w:rsid w:val="00992242"/>
    <w:rsid w:val="009934BA"/>
    <w:rsid w:val="00994017"/>
    <w:rsid w:val="00994154"/>
    <w:rsid w:val="00994814"/>
    <w:rsid w:val="009964C5"/>
    <w:rsid w:val="00996B39"/>
    <w:rsid w:val="009974E6"/>
    <w:rsid w:val="009A11C8"/>
    <w:rsid w:val="009A147B"/>
    <w:rsid w:val="009A1EDA"/>
    <w:rsid w:val="009A2415"/>
    <w:rsid w:val="009A4D1C"/>
    <w:rsid w:val="009B4FEA"/>
    <w:rsid w:val="009B53EE"/>
    <w:rsid w:val="009B5C03"/>
    <w:rsid w:val="009B73E1"/>
    <w:rsid w:val="009C010C"/>
    <w:rsid w:val="009C3A86"/>
    <w:rsid w:val="009C4ADF"/>
    <w:rsid w:val="009D2782"/>
    <w:rsid w:val="009D3948"/>
    <w:rsid w:val="009D3B8E"/>
    <w:rsid w:val="009D3C79"/>
    <w:rsid w:val="009D442A"/>
    <w:rsid w:val="009D4AD5"/>
    <w:rsid w:val="009D4BCB"/>
    <w:rsid w:val="009D581A"/>
    <w:rsid w:val="009D6321"/>
    <w:rsid w:val="009D6CAE"/>
    <w:rsid w:val="009E1637"/>
    <w:rsid w:val="009E2190"/>
    <w:rsid w:val="009E3853"/>
    <w:rsid w:val="009E4C09"/>
    <w:rsid w:val="009E578A"/>
    <w:rsid w:val="009E5B02"/>
    <w:rsid w:val="009E5B27"/>
    <w:rsid w:val="009E6270"/>
    <w:rsid w:val="009F2E4C"/>
    <w:rsid w:val="009F3412"/>
    <w:rsid w:val="009F41F7"/>
    <w:rsid w:val="009F4455"/>
    <w:rsid w:val="009F4C2E"/>
    <w:rsid w:val="009F540E"/>
    <w:rsid w:val="009F63B2"/>
    <w:rsid w:val="00A008A1"/>
    <w:rsid w:val="00A0206D"/>
    <w:rsid w:val="00A02A58"/>
    <w:rsid w:val="00A03421"/>
    <w:rsid w:val="00A04514"/>
    <w:rsid w:val="00A06E2A"/>
    <w:rsid w:val="00A07C1A"/>
    <w:rsid w:val="00A108B7"/>
    <w:rsid w:val="00A124AE"/>
    <w:rsid w:val="00A133D6"/>
    <w:rsid w:val="00A133E8"/>
    <w:rsid w:val="00A13C23"/>
    <w:rsid w:val="00A140CD"/>
    <w:rsid w:val="00A156D4"/>
    <w:rsid w:val="00A159DB"/>
    <w:rsid w:val="00A17B1B"/>
    <w:rsid w:val="00A17B92"/>
    <w:rsid w:val="00A21830"/>
    <w:rsid w:val="00A2195E"/>
    <w:rsid w:val="00A22A67"/>
    <w:rsid w:val="00A22CF2"/>
    <w:rsid w:val="00A24883"/>
    <w:rsid w:val="00A250FD"/>
    <w:rsid w:val="00A25400"/>
    <w:rsid w:val="00A362FD"/>
    <w:rsid w:val="00A410EE"/>
    <w:rsid w:val="00A41305"/>
    <w:rsid w:val="00A45824"/>
    <w:rsid w:val="00A5206F"/>
    <w:rsid w:val="00A520D4"/>
    <w:rsid w:val="00A524D8"/>
    <w:rsid w:val="00A54922"/>
    <w:rsid w:val="00A57E7E"/>
    <w:rsid w:val="00A649F2"/>
    <w:rsid w:val="00A6629B"/>
    <w:rsid w:val="00A6703E"/>
    <w:rsid w:val="00A67E79"/>
    <w:rsid w:val="00A71AAF"/>
    <w:rsid w:val="00A72A40"/>
    <w:rsid w:val="00A730BE"/>
    <w:rsid w:val="00A738AC"/>
    <w:rsid w:val="00A745EF"/>
    <w:rsid w:val="00A748B2"/>
    <w:rsid w:val="00A7623D"/>
    <w:rsid w:val="00A77484"/>
    <w:rsid w:val="00A822FB"/>
    <w:rsid w:val="00A83650"/>
    <w:rsid w:val="00A836D8"/>
    <w:rsid w:val="00A83786"/>
    <w:rsid w:val="00A8724F"/>
    <w:rsid w:val="00A87F3A"/>
    <w:rsid w:val="00A900FC"/>
    <w:rsid w:val="00A90323"/>
    <w:rsid w:val="00A911BE"/>
    <w:rsid w:val="00A92B74"/>
    <w:rsid w:val="00A948A1"/>
    <w:rsid w:val="00A955EF"/>
    <w:rsid w:val="00A977CF"/>
    <w:rsid w:val="00AA2441"/>
    <w:rsid w:val="00AA4ECB"/>
    <w:rsid w:val="00AA6561"/>
    <w:rsid w:val="00AA6A23"/>
    <w:rsid w:val="00AA6A24"/>
    <w:rsid w:val="00AA6D60"/>
    <w:rsid w:val="00AB06E7"/>
    <w:rsid w:val="00AB0957"/>
    <w:rsid w:val="00AB09BF"/>
    <w:rsid w:val="00AB28BF"/>
    <w:rsid w:val="00AB542F"/>
    <w:rsid w:val="00AB7402"/>
    <w:rsid w:val="00AC120A"/>
    <w:rsid w:val="00AC2546"/>
    <w:rsid w:val="00AC274C"/>
    <w:rsid w:val="00AC3F76"/>
    <w:rsid w:val="00AC5E82"/>
    <w:rsid w:val="00AD0A4A"/>
    <w:rsid w:val="00AD1C7C"/>
    <w:rsid w:val="00AD1D2F"/>
    <w:rsid w:val="00AD34AF"/>
    <w:rsid w:val="00AD72B9"/>
    <w:rsid w:val="00AE1850"/>
    <w:rsid w:val="00AE1D13"/>
    <w:rsid w:val="00AE1E58"/>
    <w:rsid w:val="00AE2496"/>
    <w:rsid w:val="00AE3318"/>
    <w:rsid w:val="00AE46A6"/>
    <w:rsid w:val="00AE5D1D"/>
    <w:rsid w:val="00AF0174"/>
    <w:rsid w:val="00AF0786"/>
    <w:rsid w:val="00AF3223"/>
    <w:rsid w:val="00AF4344"/>
    <w:rsid w:val="00AF5990"/>
    <w:rsid w:val="00AF76E9"/>
    <w:rsid w:val="00B00059"/>
    <w:rsid w:val="00B009D5"/>
    <w:rsid w:val="00B03189"/>
    <w:rsid w:val="00B10F43"/>
    <w:rsid w:val="00B11121"/>
    <w:rsid w:val="00B1115A"/>
    <w:rsid w:val="00B1320D"/>
    <w:rsid w:val="00B135CC"/>
    <w:rsid w:val="00B144E6"/>
    <w:rsid w:val="00B1726C"/>
    <w:rsid w:val="00B17A8A"/>
    <w:rsid w:val="00B25D12"/>
    <w:rsid w:val="00B277CD"/>
    <w:rsid w:val="00B35F72"/>
    <w:rsid w:val="00B363C9"/>
    <w:rsid w:val="00B47389"/>
    <w:rsid w:val="00B52F63"/>
    <w:rsid w:val="00B56249"/>
    <w:rsid w:val="00B5636B"/>
    <w:rsid w:val="00B62600"/>
    <w:rsid w:val="00B63365"/>
    <w:rsid w:val="00B65C27"/>
    <w:rsid w:val="00B6700C"/>
    <w:rsid w:val="00B708F2"/>
    <w:rsid w:val="00B70BEC"/>
    <w:rsid w:val="00B76DD3"/>
    <w:rsid w:val="00B77036"/>
    <w:rsid w:val="00B775B7"/>
    <w:rsid w:val="00B80F40"/>
    <w:rsid w:val="00B81336"/>
    <w:rsid w:val="00B84432"/>
    <w:rsid w:val="00B85147"/>
    <w:rsid w:val="00B852D0"/>
    <w:rsid w:val="00B9036D"/>
    <w:rsid w:val="00B90D9E"/>
    <w:rsid w:val="00B96825"/>
    <w:rsid w:val="00B97E8E"/>
    <w:rsid w:val="00BA146F"/>
    <w:rsid w:val="00BA42FF"/>
    <w:rsid w:val="00BA4861"/>
    <w:rsid w:val="00BA574A"/>
    <w:rsid w:val="00BA646E"/>
    <w:rsid w:val="00BB0B50"/>
    <w:rsid w:val="00BB10AE"/>
    <w:rsid w:val="00BB5F79"/>
    <w:rsid w:val="00BB62B0"/>
    <w:rsid w:val="00BB7839"/>
    <w:rsid w:val="00BC0A49"/>
    <w:rsid w:val="00BC188E"/>
    <w:rsid w:val="00BC48E6"/>
    <w:rsid w:val="00BC4CE0"/>
    <w:rsid w:val="00BC6B4E"/>
    <w:rsid w:val="00BC6FDB"/>
    <w:rsid w:val="00BD00BD"/>
    <w:rsid w:val="00BD1081"/>
    <w:rsid w:val="00BD2992"/>
    <w:rsid w:val="00BD3200"/>
    <w:rsid w:val="00BD4711"/>
    <w:rsid w:val="00BD4A27"/>
    <w:rsid w:val="00BD716F"/>
    <w:rsid w:val="00BE0A4C"/>
    <w:rsid w:val="00BE1068"/>
    <w:rsid w:val="00BE1A3B"/>
    <w:rsid w:val="00BE1A8A"/>
    <w:rsid w:val="00BE1E97"/>
    <w:rsid w:val="00BE4131"/>
    <w:rsid w:val="00BE43B3"/>
    <w:rsid w:val="00BE50F8"/>
    <w:rsid w:val="00BE73A6"/>
    <w:rsid w:val="00BF2834"/>
    <w:rsid w:val="00BF6753"/>
    <w:rsid w:val="00C00742"/>
    <w:rsid w:val="00C02530"/>
    <w:rsid w:val="00C03D79"/>
    <w:rsid w:val="00C06E34"/>
    <w:rsid w:val="00C0747F"/>
    <w:rsid w:val="00C10E4C"/>
    <w:rsid w:val="00C1128A"/>
    <w:rsid w:val="00C119E6"/>
    <w:rsid w:val="00C11CA5"/>
    <w:rsid w:val="00C125E4"/>
    <w:rsid w:val="00C13133"/>
    <w:rsid w:val="00C136E2"/>
    <w:rsid w:val="00C13988"/>
    <w:rsid w:val="00C217E3"/>
    <w:rsid w:val="00C21AD6"/>
    <w:rsid w:val="00C24CEB"/>
    <w:rsid w:val="00C24E8F"/>
    <w:rsid w:val="00C26A7E"/>
    <w:rsid w:val="00C3009E"/>
    <w:rsid w:val="00C304CE"/>
    <w:rsid w:val="00C32737"/>
    <w:rsid w:val="00C32B60"/>
    <w:rsid w:val="00C35C34"/>
    <w:rsid w:val="00C3606F"/>
    <w:rsid w:val="00C377E5"/>
    <w:rsid w:val="00C378BC"/>
    <w:rsid w:val="00C4036A"/>
    <w:rsid w:val="00C44519"/>
    <w:rsid w:val="00C45A35"/>
    <w:rsid w:val="00C47035"/>
    <w:rsid w:val="00C50C96"/>
    <w:rsid w:val="00C5247B"/>
    <w:rsid w:val="00C57EF8"/>
    <w:rsid w:val="00C60762"/>
    <w:rsid w:val="00C60D1B"/>
    <w:rsid w:val="00C67A62"/>
    <w:rsid w:val="00C70269"/>
    <w:rsid w:val="00C75A1B"/>
    <w:rsid w:val="00C75A55"/>
    <w:rsid w:val="00C80541"/>
    <w:rsid w:val="00C80914"/>
    <w:rsid w:val="00C82B43"/>
    <w:rsid w:val="00C83FA3"/>
    <w:rsid w:val="00C85B37"/>
    <w:rsid w:val="00C85DBD"/>
    <w:rsid w:val="00C85EBF"/>
    <w:rsid w:val="00C8691F"/>
    <w:rsid w:val="00C87941"/>
    <w:rsid w:val="00C94335"/>
    <w:rsid w:val="00C953E9"/>
    <w:rsid w:val="00C96011"/>
    <w:rsid w:val="00C97998"/>
    <w:rsid w:val="00CA1CF9"/>
    <w:rsid w:val="00CA445D"/>
    <w:rsid w:val="00CA7C17"/>
    <w:rsid w:val="00CA7C86"/>
    <w:rsid w:val="00CB06A1"/>
    <w:rsid w:val="00CB2FC5"/>
    <w:rsid w:val="00CB33BD"/>
    <w:rsid w:val="00CB484F"/>
    <w:rsid w:val="00CC1BF1"/>
    <w:rsid w:val="00CC3B5C"/>
    <w:rsid w:val="00CC3BF7"/>
    <w:rsid w:val="00CC52C1"/>
    <w:rsid w:val="00CC7AD9"/>
    <w:rsid w:val="00CD2502"/>
    <w:rsid w:val="00CD547E"/>
    <w:rsid w:val="00CD6902"/>
    <w:rsid w:val="00CD792F"/>
    <w:rsid w:val="00CE4CEF"/>
    <w:rsid w:val="00CE738D"/>
    <w:rsid w:val="00CE7470"/>
    <w:rsid w:val="00CF0089"/>
    <w:rsid w:val="00CF1AD2"/>
    <w:rsid w:val="00CF3200"/>
    <w:rsid w:val="00CF42DB"/>
    <w:rsid w:val="00CF449A"/>
    <w:rsid w:val="00CF4C97"/>
    <w:rsid w:val="00D01591"/>
    <w:rsid w:val="00D03218"/>
    <w:rsid w:val="00D066FF"/>
    <w:rsid w:val="00D13118"/>
    <w:rsid w:val="00D132A5"/>
    <w:rsid w:val="00D16A11"/>
    <w:rsid w:val="00D22C0D"/>
    <w:rsid w:val="00D253CF"/>
    <w:rsid w:val="00D26964"/>
    <w:rsid w:val="00D318C3"/>
    <w:rsid w:val="00D3294E"/>
    <w:rsid w:val="00D34977"/>
    <w:rsid w:val="00D3571D"/>
    <w:rsid w:val="00D36F3F"/>
    <w:rsid w:val="00D40B8C"/>
    <w:rsid w:val="00D4120A"/>
    <w:rsid w:val="00D41C94"/>
    <w:rsid w:val="00D42A52"/>
    <w:rsid w:val="00D445C2"/>
    <w:rsid w:val="00D46FAF"/>
    <w:rsid w:val="00D475F9"/>
    <w:rsid w:val="00D4760D"/>
    <w:rsid w:val="00D54B33"/>
    <w:rsid w:val="00D57A2F"/>
    <w:rsid w:val="00D6103C"/>
    <w:rsid w:val="00D6211F"/>
    <w:rsid w:val="00D677B3"/>
    <w:rsid w:val="00D67A46"/>
    <w:rsid w:val="00D708BC"/>
    <w:rsid w:val="00D7118B"/>
    <w:rsid w:val="00D71BEA"/>
    <w:rsid w:val="00D72A18"/>
    <w:rsid w:val="00D750C1"/>
    <w:rsid w:val="00D7630B"/>
    <w:rsid w:val="00D7700C"/>
    <w:rsid w:val="00D813F1"/>
    <w:rsid w:val="00D8222B"/>
    <w:rsid w:val="00D827EF"/>
    <w:rsid w:val="00D82DE8"/>
    <w:rsid w:val="00D85553"/>
    <w:rsid w:val="00D85A49"/>
    <w:rsid w:val="00D92B40"/>
    <w:rsid w:val="00D94F09"/>
    <w:rsid w:val="00D95A04"/>
    <w:rsid w:val="00D9614D"/>
    <w:rsid w:val="00DA03E4"/>
    <w:rsid w:val="00DA5043"/>
    <w:rsid w:val="00DB3940"/>
    <w:rsid w:val="00DB5F61"/>
    <w:rsid w:val="00DB7C66"/>
    <w:rsid w:val="00DC0745"/>
    <w:rsid w:val="00DC1120"/>
    <w:rsid w:val="00DC1EB9"/>
    <w:rsid w:val="00DC214A"/>
    <w:rsid w:val="00DC25E3"/>
    <w:rsid w:val="00DC3113"/>
    <w:rsid w:val="00DC4B40"/>
    <w:rsid w:val="00DC584D"/>
    <w:rsid w:val="00DC6A8A"/>
    <w:rsid w:val="00DD2275"/>
    <w:rsid w:val="00DD287F"/>
    <w:rsid w:val="00DD3682"/>
    <w:rsid w:val="00DD4142"/>
    <w:rsid w:val="00DD5169"/>
    <w:rsid w:val="00DD6029"/>
    <w:rsid w:val="00DE078B"/>
    <w:rsid w:val="00DE12C9"/>
    <w:rsid w:val="00DE3070"/>
    <w:rsid w:val="00DE6E1A"/>
    <w:rsid w:val="00DF0356"/>
    <w:rsid w:val="00DF1628"/>
    <w:rsid w:val="00DF1ED0"/>
    <w:rsid w:val="00DF3328"/>
    <w:rsid w:val="00DF7436"/>
    <w:rsid w:val="00E02FCC"/>
    <w:rsid w:val="00E0464A"/>
    <w:rsid w:val="00E06522"/>
    <w:rsid w:val="00E06C1B"/>
    <w:rsid w:val="00E1230D"/>
    <w:rsid w:val="00E13A69"/>
    <w:rsid w:val="00E13B4F"/>
    <w:rsid w:val="00E177D7"/>
    <w:rsid w:val="00E218FD"/>
    <w:rsid w:val="00E26841"/>
    <w:rsid w:val="00E26DF7"/>
    <w:rsid w:val="00E33ECF"/>
    <w:rsid w:val="00E40C00"/>
    <w:rsid w:val="00E41AD2"/>
    <w:rsid w:val="00E47093"/>
    <w:rsid w:val="00E558BF"/>
    <w:rsid w:val="00E5700B"/>
    <w:rsid w:val="00E61563"/>
    <w:rsid w:val="00E64127"/>
    <w:rsid w:val="00E65305"/>
    <w:rsid w:val="00E676A2"/>
    <w:rsid w:val="00E72A6A"/>
    <w:rsid w:val="00E72EA9"/>
    <w:rsid w:val="00E75E57"/>
    <w:rsid w:val="00E762C4"/>
    <w:rsid w:val="00E76F14"/>
    <w:rsid w:val="00E7758B"/>
    <w:rsid w:val="00E82706"/>
    <w:rsid w:val="00E8644D"/>
    <w:rsid w:val="00E86A4E"/>
    <w:rsid w:val="00E93496"/>
    <w:rsid w:val="00E93CBD"/>
    <w:rsid w:val="00E9531F"/>
    <w:rsid w:val="00E96897"/>
    <w:rsid w:val="00E96905"/>
    <w:rsid w:val="00EA0A72"/>
    <w:rsid w:val="00EA0B3A"/>
    <w:rsid w:val="00EA0F27"/>
    <w:rsid w:val="00EA16E4"/>
    <w:rsid w:val="00EA2423"/>
    <w:rsid w:val="00EA560B"/>
    <w:rsid w:val="00EA6ED8"/>
    <w:rsid w:val="00EA7778"/>
    <w:rsid w:val="00EB38FC"/>
    <w:rsid w:val="00EB4FF7"/>
    <w:rsid w:val="00EB550D"/>
    <w:rsid w:val="00EB72C2"/>
    <w:rsid w:val="00EC0E0D"/>
    <w:rsid w:val="00EC131F"/>
    <w:rsid w:val="00EC1891"/>
    <w:rsid w:val="00EC1E0F"/>
    <w:rsid w:val="00EC206F"/>
    <w:rsid w:val="00EC2D8A"/>
    <w:rsid w:val="00EC58C0"/>
    <w:rsid w:val="00EC6A1B"/>
    <w:rsid w:val="00EC6E6D"/>
    <w:rsid w:val="00EC7E0C"/>
    <w:rsid w:val="00ED0276"/>
    <w:rsid w:val="00ED04D8"/>
    <w:rsid w:val="00ED10F5"/>
    <w:rsid w:val="00ED1694"/>
    <w:rsid w:val="00ED6016"/>
    <w:rsid w:val="00EE1E33"/>
    <w:rsid w:val="00EE21F7"/>
    <w:rsid w:val="00EE7057"/>
    <w:rsid w:val="00EE7489"/>
    <w:rsid w:val="00EF0B91"/>
    <w:rsid w:val="00EF184B"/>
    <w:rsid w:val="00EF1EA6"/>
    <w:rsid w:val="00EF334E"/>
    <w:rsid w:val="00F0017B"/>
    <w:rsid w:val="00F02274"/>
    <w:rsid w:val="00F03C45"/>
    <w:rsid w:val="00F0527A"/>
    <w:rsid w:val="00F05749"/>
    <w:rsid w:val="00F06824"/>
    <w:rsid w:val="00F100E4"/>
    <w:rsid w:val="00F1644E"/>
    <w:rsid w:val="00F165CF"/>
    <w:rsid w:val="00F16AF8"/>
    <w:rsid w:val="00F242E1"/>
    <w:rsid w:val="00F24360"/>
    <w:rsid w:val="00F24EC8"/>
    <w:rsid w:val="00F25014"/>
    <w:rsid w:val="00F255A6"/>
    <w:rsid w:val="00F2609D"/>
    <w:rsid w:val="00F30175"/>
    <w:rsid w:val="00F304F4"/>
    <w:rsid w:val="00F31193"/>
    <w:rsid w:val="00F31F8D"/>
    <w:rsid w:val="00F34396"/>
    <w:rsid w:val="00F34FD1"/>
    <w:rsid w:val="00F41F7B"/>
    <w:rsid w:val="00F435DF"/>
    <w:rsid w:val="00F44917"/>
    <w:rsid w:val="00F45EB8"/>
    <w:rsid w:val="00F466F6"/>
    <w:rsid w:val="00F4746D"/>
    <w:rsid w:val="00F52129"/>
    <w:rsid w:val="00F52384"/>
    <w:rsid w:val="00F54857"/>
    <w:rsid w:val="00F54E53"/>
    <w:rsid w:val="00F56C5F"/>
    <w:rsid w:val="00F62B88"/>
    <w:rsid w:val="00F66884"/>
    <w:rsid w:val="00F701F3"/>
    <w:rsid w:val="00F71BC9"/>
    <w:rsid w:val="00F726A3"/>
    <w:rsid w:val="00F72EB3"/>
    <w:rsid w:val="00F73B5F"/>
    <w:rsid w:val="00F747DD"/>
    <w:rsid w:val="00F7576D"/>
    <w:rsid w:val="00F76C17"/>
    <w:rsid w:val="00F76DF4"/>
    <w:rsid w:val="00F7730E"/>
    <w:rsid w:val="00F7797A"/>
    <w:rsid w:val="00F77B91"/>
    <w:rsid w:val="00F808A1"/>
    <w:rsid w:val="00F819AA"/>
    <w:rsid w:val="00F8216F"/>
    <w:rsid w:val="00F83349"/>
    <w:rsid w:val="00F83391"/>
    <w:rsid w:val="00F85412"/>
    <w:rsid w:val="00F906CB"/>
    <w:rsid w:val="00F91025"/>
    <w:rsid w:val="00F923E2"/>
    <w:rsid w:val="00F93D11"/>
    <w:rsid w:val="00F96D45"/>
    <w:rsid w:val="00F97A77"/>
    <w:rsid w:val="00FA290C"/>
    <w:rsid w:val="00FA3193"/>
    <w:rsid w:val="00FA5C3E"/>
    <w:rsid w:val="00FB2B93"/>
    <w:rsid w:val="00FB4CD8"/>
    <w:rsid w:val="00FB4DAA"/>
    <w:rsid w:val="00FB6D4B"/>
    <w:rsid w:val="00FB7DE5"/>
    <w:rsid w:val="00FC05DA"/>
    <w:rsid w:val="00FC5479"/>
    <w:rsid w:val="00FD241B"/>
    <w:rsid w:val="00FD792E"/>
    <w:rsid w:val="00FE1242"/>
    <w:rsid w:val="00FE1F0F"/>
    <w:rsid w:val="00FE4321"/>
    <w:rsid w:val="00FF1EAC"/>
    <w:rsid w:val="00FF2845"/>
    <w:rsid w:val="00FF4511"/>
    <w:rsid w:val="00FF54A5"/>
    <w:rsid w:val="00FF6087"/>
    <w:rsid w:val="00FF76F4"/>
    <w:rsid w:val="00FF79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A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B79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unhideWhenUsed/>
    <w:rsid w:val="00407D42"/>
    <w:rPr>
      <w:sz w:val="18"/>
      <w:szCs w:val="18"/>
    </w:rPr>
  </w:style>
  <w:style w:type="paragraph" w:styleId="CommentText">
    <w:name w:val="annotation text"/>
    <w:basedOn w:val="Normal"/>
    <w:link w:val="CommentTextChar"/>
    <w:uiPriority w:val="99"/>
    <w:unhideWhenUsed/>
    <w:rsid w:val="00407D42"/>
  </w:style>
  <w:style w:type="character" w:customStyle="1" w:styleId="CommentTextChar">
    <w:name w:val="Comment Text Char"/>
    <w:basedOn w:val="DefaultParagraphFont"/>
    <w:link w:val="CommentText"/>
    <w:uiPriority w:val="99"/>
    <w:rsid w:val="00407D42"/>
  </w:style>
  <w:style w:type="paragraph" w:styleId="CommentSubject">
    <w:name w:val="annotation subject"/>
    <w:basedOn w:val="CommentText"/>
    <w:next w:val="CommentText"/>
    <w:link w:val="CommentSubjectChar"/>
    <w:uiPriority w:val="99"/>
    <w:semiHidden/>
    <w:unhideWhenUsed/>
    <w:rsid w:val="00407D42"/>
    <w:rPr>
      <w:b/>
      <w:bCs/>
      <w:sz w:val="20"/>
      <w:szCs w:val="20"/>
    </w:rPr>
  </w:style>
  <w:style w:type="character" w:customStyle="1" w:styleId="CommentSubjectChar">
    <w:name w:val="Comment Subject Char"/>
    <w:basedOn w:val="CommentTextChar"/>
    <w:link w:val="CommentSubject"/>
    <w:uiPriority w:val="99"/>
    <w:semiHidden/>
    <w:rsid w:val="00407D42"/>
    <w:rPr>
      <w:b/>
      <w:bCs/>
      <w:sz w:val="20"/>
      <w:szCs w:val="20"/>
    </w:rPr>
  </w:style>
  <w:style w:type="paragraph" w:styleId="BalloonText">
    <w:name w:val="Balloon Text"/>
    <w:basedOn w:val="Normal"/>
    <w:link w:val="BalloonTextChar"/>
    <w:uiPriority w:val="99"/>
    <w:semiHidden/>
    <w:unhideWhenUsed/>
    <w:rsid w:val="00407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42"/>
    <w:rPr>
      <w:rFonts w:ascii="Lucida Grande" w:hAnsi="Lucida Grande" w:cs="Lucida Grande"/>
      <w:sz w:val="18"/>
      <w:szCs w:val="18"/>
    </w:rPr>
  </w:style>
  <w:style w:type="character" w:styleId="Hyperlink">
    <w:name w:val="Hyperlink"/>
    <w:basedOn w:val="DefaultParagraphFont"/>
    <w:uiPriority w:val="99"/>
    <w:unhideWhenUsed/>
    <w:rsid w:val="00BD1081"/>
    <w:rPr>
      <w:color w:val="0000FF" w:themeColor="hyperlink"/>
      <w:u w:val="single"/>
    </w:rPr>
  </w:style>
  <w:style w:type="table" w:styleId="TableGrid">
    <w:name w:val="Table Grid"/>
    <w:basedOn w:val="TableNormal"/>
    <w:uiPriority w:val="59"/>
    <w:rsid w:val="00472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75DA"/>
  </w:style>
  <w:style w:type="paragraph" w:styleId="Header">
    <w:name w:val="header"/>
    <w:basedOn w:val="Normal"/>
    <w:link w:val="HeaderChar"/>
    <w:uiPriority w:val="99"/>
    <w:unhideWhenUsed/>
    <w:rsid w:val="00F808A1"/>
    <w:pPr>
      <w:tabs>
        <w:tab w:val="center" w:pos="4320"/>
        <w:tab w:val="right" w:pos="8640"/>
      </w:tabs>
    </w:pPr>
  </w:style>
  <w:style w:type="character" w:customStyle="1" w:styleId="HeaderChar">
    <w:name w:val="Header Char"/>
    <w:basedOn w:val="DefaultParagraphFont"/>
    <w:link w:val="Header"/>
    <w:uiPriority w:val="99"/>
    <w:rsid w:val="00F808A1"/>
  </w:style>
  <w:style w:type="paragraph" w:styleId="Footer">
    <w:name w:val="footer"/>
    <w:basedOn w:val="Normal"/>
    <w:link w:val="FooterChar"/>
    <w:uiPriority w:val="99"/>
    <w:unhideWhenUsed/>
    <w:rsid w:val="00F808A1"/>
    <w:pPr>
      <w:tabs>
        <w:tab w:val="center" w:pos="4320"/>
        <w:tab w:val="right" w:pos="8640"/>
      </w:tabs>
    </w:pPr>
  </w:style>
  <w:style w:type="character" w:customStyle="1" w:styleId="FooterChar">
    <w:name w:val="Footer Char"/>
    <w:basedOn w:val="DefaultParagraphFont"/>
    <w:link w:val="Footer"/>
    <w:uiPriority w:val="99"/>
    <w:rsid w:val="00F808A1"/>
  </w:style>
  <w:style w:type="character" w:styleId="PageNumber">
    <w:name w:val="page number"/>
    <w:basedOn w:val="DefaultParagraphFont"/>
    <w:uiPriority w:val="99"/>
    <w:semiHidden/>
    <w:unhideWhenUsed/>
    <w:rsid w:val="00F808A1"/>
  </w:style>
  <w:style w:type="paragraph" w:styleId="NormalWeb">
    <w:name w:val="Normal (Web)"/>
    <w:basedOn w:val="Normal"/>
    <w:uiPriority w:val="99"/>
    <w:semiHidden/>
    <w:unhideWhenUsed/>
    <w:rsid w:val="00B6700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04E4B"/>
    <w:pPr>
      <w:ind w:left="720"/>
      <w:contextualSpacing/>
    </w:pPr>
    <w:rPr>
      <w:rFonts w:ascii="Times" w:hAnsi="Times"/>
      <w:sz w:val="20"/>
      <w:szCs w:val="20"/>
    </w:rPr>
  </w:style>
  <w:style w:type="character" w:styleId="FollowedHyperlink">
    <w:name w:val="FollowedHyperlink"/>
    <w:basedOn w:val="DefaultParagraphFont"/>
    <w:uiPriority w:val="99"/>
    <w:semiHidden/>
    <w:unhideWhenUsed/>
    <w:rsid w:val="00A955EF"/>
    <w:rPr>
      <w:color w:val="800080" w:themeColor="followedHyperlink"/>
      <w:u w:val="single"/>
    </w:rPr>
  </w:style>
  <w:style w:type="paragraph" w:customStyle="1" w:styleId="Body">
    <w:name w:val="Body"/>
    <w:rsid w:val="0088440F"/>
    <w:pPr>
      <w:pBdr>
        <w:top w:val="nil"/>
        <w:left w:val="nil"/>
        <w:bottom w:val="nil"/>
        <w:right w:val="nil"/>
        <w:between w:val="nil"/>
        <w:bar w:val="nil"/>
      </w:pBdr>
      <w:ind w:firstLine="720"/>
    </w:pPr>
    <w:rPr>
      <w:rFonts w:ascii="Calibri" w:eastAsia="Calibri" w:hAnsi="Calibri" w:cs="Calibri"/>
      <w:color w:val="000000"/>
      <w:sz w:val="20"/>
      <w:szCs w:val="20"/>
      <w:u w:color="000000"/>
      <w:bdr w:val="nil"/>
    </w:rPr>
  </w:style>
  <w:style w:type="paragraph" w:styleId="BodyTextIndent2">
    <w:name w:val="Body Text Indent 2"/>
    <w:basedOn w:val="Normal"/>
    <w:link w:val="BodyTextIndent2Char"/>
    <w:uiPriority w:val="99"/>
    <w:unhideWhenUsed/>
    <w:rsid w:val="00864CBA"/>
    <w:pPr>
      <w:spacing w:after="120" w:line="480" w:lineRule="auto"/>
      <w:ind w:left="360"/>
    </w:pPr>
  </w:style>
  <w:style w:type="character" w:customStyle="1" w:styleId="BodyTextIndent2Char">
    <w:name w:val="Body Text Indent 2 Char"/>
    <w:basedOn w:val="DefaultParagraphFont"/>
    <w:link w:val="BodyTextIndent2"/>
    <w:uiPriority w:val="99"/>
    <w:rsid w:val="00864CBA"/>
  </w:style>
  <w:style w:type="character" w:customStyle="1" w:styleId="st">
    <w:name w:val="st"/>
    <w:basedOn w:val="DefaultParagraphFont"/>
    <w:rsid w:val="004233E3"/>
  </w:style>
  <w:style w:type="character" w:styleId="Emphasis">
    <w:name w:val="Emphasis"/>
    <w:basedOn w:val="DefaultParagraphFont"/>
    <w:uiPriority w:val="20"/>
    <w:qFormat/>
    <w:rsid w:val="004233E3"/>
    <w:rPr>
      <w:i/>
      <w:iCs/>
    </w:rPr>
  </w:style>
  <w:style w:type="character" w:styleId="Strong">
    <w:name w:val="Strong"/>
    <w:basedOn w:val="DefaultParagraphFont"/>
    <w:uiPriority w:val="22"/>
    <w:qFormat/>
    <w:rsid w:val="000E05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B79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unhideWhenUsed/>
    <w:rsid w:val="00407D42"/>
    <w:rPr>
      <w:sz w:val="18"/>
      <w:szCs w:val="18"/>
    </w:rPr>
  </w:style>
  <w:style w:type="paragraph" w:styleId="CommentText">
    <w:name w:val="annotation text"/>
    <w:basedOn w:val="Normal"/>
    <w:link w:val="CommentTextChar"/>
    <w:uiPriority w:val="99"/>
    <w:unhideWhenUsed/>
    <w:rsid w:val="00407D42"/>
  </w:style>
  <w:style w:type="character" w:customStyle="1" w:styleId="CommentTextChar">
    <w:name w:val="Comment Text Char"/>
    <w:basedOn w:val="DefaultParagraphFont"/>
    <w:link w:val="CommentText"/>
    <w:uiPriority w:val="99"/>
    <w:rsid w:val="00407D42"/>
  </w:style>
  <w:style w:type="paragraph" w:styleId="CommentSubject">
    <w:name w:val="annotation subject"/>
    <w:basedOn w:val="CommentText"/>
    <w:next w:val="CommentText"/>
    <w:link w:val="CommentSubjectChar"/>
    <w:uiPriority w:val="99"/>
    <w:semiHidden/>
    <w:unhideWhenUsed/>
    <w:rsid w:val="00407D42"/>
    <w:rPr>
      <w:b/>
      <w:bCs/>
      <w:sz w:val="20"/>
      <w:szCs w:val="20"/>
    </w:rPr>
  </w:style>
  <w:style w:type="character" w:customStyle="1" w:styleId="CommentSubjectChar">
    <w:name w:val="Comment Subject Char"/>
    <w:basedOn w:val="CommentTextChar"/>
    <w:link w:val="CommentSubject"/>
    <w:uiPriority w:val="99"/>
    <w:semiHidden/>
    <w:rsid w:val="00407D42"/>
    <w:rPr>
      <w:b/>
      <w:bCs/>
      <w:sz w:val="20"/>
      <w:szCs w:val="20"/>
    </w:rPr>
  </w:style>
  <w:style w:type="paragraph" w:styleId="BalloonText">
    <w:name w:val="Balloon Text"/>
    <w:basedOn w:val="Normal"/>
    <w:link w:val="BalloonTextChar"/>
    <w:uiPriority w:val="99"/>
    <w:semiHidden/>
    <w:unhideWhenUsed/>
    <w:rsid w:val="00407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42"/>
    <w:rPr>
      <w:rFonts w:ascii="Lucida Grande" w:hAnsi="Lucida Grande" w:cs="Lucida Grande"/>
      <w:sz w:val="18"/>
      <w:szCs w:val="18"/>
    </w:rPr>
  </w:style>
  <w:style w:type="character" w:styleId="Hyperlink">
    <w:name w:val="Hyperlink"/>
    <w:basedOn w:val="DefaultParagraphFont"/>
    <w:uiPriority w:val="99"/>
    <w:unhideWhenUsed/>
    <w:rsid w:val="00BD1081"/>
    <w:rPr>
      <w:color w:val="0000FF" w:themeColor="hyperlink"/>
      <w:u w:val="single"/>
    </w:rPr>
  </w:style>
  <w:style w:type="table" w:styleId="TableGrid">
    <w:name w:val="Table Grid"/>
    <w:basedOn w:val="TableNormal"/>
    <w:uiPriority w:val="59"/>
    <w:rsid w:val="00472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75DA"/>
  </w:style>
  <w:style w:type="paragraph" w:styleId="Header">
    <w:name w:val="header"/>
    <w:basedOn w:val="Normal"/>
    <w:link w:val="HeaderChar"/>
    <w:uiPriority w:val="99"/>
    <w:unhideWhenUsed/>
    <w:rsid w:val="00F808A1"/>
    <w:pPr>
      <w:tabs>
        <w:tab w:val="center" w:pos="4320"/>
        <w:tab w:val="right" w:pos="8640"/>
      </w:tabs>
    </w:pPr>
  </w:style>
  <w:style w:type="character" w:customStyle="1" w:styleId="HeaderChar">
    <w:name w:val="Header Char"/>
    <w:basedOn w:val="DefaultParagraphFont"/>
    <w:link w:val="Header"/>
    <w:uiPriority w:val="99"/>
    <w:rsid w:val="00F808A1"/>
  </w:style>
  <w:style w:type="paragraph" w:styleId="Footer">
    <w:name w:val="footer"/>
    <w:basedOn w:val="Normal"/>
    <w:link w:val="FooterChar"/>
    <w:uiPriority w:val="99"/>
    <w:unhideWhenUsed/>
    <w:rsid w:val="00F808A1"/>
    <w:pPr>
      <w:tabs>
        <w:tab w:val="center" w:pos="4320"/>
        <w:tab w:val="right" w:pos="8640"/>
      </w:tabs>
    </w:pPr>
  </w:style>
  <w:style w:type="character" w:customStyle="1" w:styleId="FooterChar">
    <w:name w:val="Footer Char"/>
    <w:basedOn w:val="DefaultParagraphFont"/>
    <w:link w:val="Footer"/>
    <w:uiPriority w:val="99"/>
    <w:rsid w:val="00F808A1"/>
  </w:style>
  <w:style w:type="character" w:styleId="PageNumber">
    <w:name w:val="page number"/>
    <w:basedOn w:val="DefaultParagraphFont"/>
    <w:uiPriority w:val="99"/>
    <w:semiHidden/>
    <w:unhideWhenUsed/>
    <w:rsid w:val="00F808A1"/>
  </w:style>
  <w:style w:type="paragraph" w:styleId="NormalWeb">
    <w:name w:val="Normal (Web)"/>
    <w:basedOn w:val="Normal"/>
    <w:uiPriority w:val="99"/>
    <w:semiHidden/>
    <w:unhideWhenUsed/>
    <w:rsid w:val="00B6700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04E4B"/>
    <w:pPr>
      <w:ind w:left="720"/>
      <w:contextualSpacing/>
    </w:pPr>
    <w:rPr>
      <w:rFonts w:ascii="Times" w:hAnsi="Times"/>
      <w:sz w:val="20"/>
      <w:szCs w:val="20"/>
    </w:rPr>
  </w:style>
  <w:style w:type="character" w:styleId="FollowedHyperlink">
    <w:name w:val="FollowedHyperlink"/>
    <w:basedOn w:val="DefaultParagraphFont"/>
    <w:uiPriority w:val="99"/>
    <w:semiHidden/>
    <w:unhideWhenUsed/>
    <w:rsid w:val="00A955EF"/>
    <w:rPr>
      <w:color w:val="800080" w:themeColor="followedHyperlink"/>
      <w:u w:val="single"/>
    </w:rPr>
  </w:style>
  <w:style w:type="paragraph" w:customStyle="1" w:styleId="Body">
    <w:name w:val="Body"/>
    <w:rsid w:val="0088440F"/>
    <w:pPr>
      <w:pBdr>
        <w:top w:val="nil"/>
        <w:left w:val="nil"/>
        <w:bottom w:val="nil"/>
        <w:right w:val="nil"/>
        <w:between w:val="nil"/>
        <w:bar w:val="nil"/>
      </w:pBdr>
      <w:ind w:firstLine="720"/>
    </w:pPr>
    <w:rPr>
      <w:rFonts w:ascii="Calibri" w:eastAsia="Calibri" w:hAnsi="Calibri" w:cs="Calibri"/>
      <w:color w:val="000000"/>
      <w:sz w:val="20"/>
      <w:szCs w:val="20"/>
      <w:u w:color="000000"/>
      <w:bdr w:val="nil"/>
    </w:rPr>
  </w:style>
  <w:style w:type="paragraph" w:styleId="BodyTextIndent2">
    <w:name w:val="Body Text Indent 2"/>
    <w:basedOn w:val="Normal"/>
    <w:link w:val="BodyTextIndent2Char"/>
    <w:uiPriority w:val="99"/>
    <w:unhideWhenUsed/>
    <w:rsid w:val="00864CBA"/>
    <w:pPr>
      <w:spacing w:after="120" w:line="480" w:lineRule="auto"/>
      <w:ind w:left="360"/>
    </w:pPr>
  </w:style>
  <w:style w:type="character" w:customStyle="1" w:styleId="BodyTextIndent2Char">
    <w:name w:val="Body Text Indent 2 Char"/>
    <w:basedOn w:val="DefaultParagraphFont"/>
    <w:link w:val="BodyTextIndent2"/>
    <w:uiPriority w:val="99"/>
    <w:rsid w:val="00864CBA"/>
  </w:style>
  <w:style w:type="character" w:customStyle="1" w:styleId="st">
    <w:name w:val="st"/>
    <w:basedOn w:val="DefaultParagraphFont"/>
    <w:rsid w:val="004233E3"/>
  </w:style>
  <w:style w:type="character" w:styleId="Emphasis">
    <w:name w:val="Emphasis"/>
    <w:basedOn w:val="DefaultParagraphFont"/>
    <w:uiPriority w:val="20"/>
    <w:qFormat/>
    <w:rsid w:val="004233E3"/>
    <w:rPr>
      <w:i/>
      <w:iCs/>
    </w:rPr>
  </w:style>
  <w:style w:type="character" w:styleId="Strong">
    <w:name w:val="Strong"/>
    <w:basedOn w:val="DefaultParagraphFont"/>
    <w:uiPriority w:val="22"/>
    <w:qFormat/>
    <w:rsid w:val="000E0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305">
      <w:bodyDiv w:val="1"/>
      <w:marLeft w:val="0"/>
      <w:marRight w:val="0"/>
      <w:marTop w:val="0"/>
      <w:marBottom w:val="0"/>
      <w:divBdr>
        <w:top w:val="none" w:sz="0" w:space="0" w:color="auto"/>
        <w:left w:val="none" w:sz="0" w:space="0" w:color="auto"/>
        <w:bottom w:val="none" w:sz="0" w:space="0" w:color="auto"/>
        <w:right w:val="none" w:sz="0" w:space="0" w:color="auto"/>
      </w:divBdr>
    </w:div>
    <w:div w:id="53740846">
      <w:bodyDiv w:val="1"/>
      <w:marLeft w:val="0"/>
      <w:marRight w:val="0"/>
      <w:marTop w:val="0"/>
      <w:marBottom w:val="0"/>
      <w:divBdr>
        <w:top w:val="none" w:sz="0" w:space="0" w:color="auto"/>
        <w:left w:val="none" w:sz="0" w:space="0" w:color="auto"/>
        <w:bottom w:val="none" w:sz="0" w:space="0" w:color="auto"/>
        <w:right w:val="none" w:sz="0" w:space="0" w:color="auto"/>
      </w:divBdr>
    </w:div>
    <w:div w:id="117769172">
      <w:bodyDiv w:val="1"/>
      <w:marLeft w:val="0"/>
      <w:marRight w:val="0"/>
      <w:marTop w:val="0"/>
      <w:marBottom w:val="0"/>
      <w:divBdr>
        <w:top w:val="none" w:sz="0" w:space="0" w:color="auto"/>
        <w:left w:val="none" w:sz="0" w:space="0" w:color="auto"/>
        <w:bottom w:val="none" w:sz="0" w:space="0" w:color="auto"/>
        <w:right w:val="none" w:sz="0" w:space="0" w:color="auto"/>
      </w:divBdr>
    </w:div>
    <w:div w:id="200559050">
      <w:bodyDiv w:val="1"/>
      <w:marLeft w:val="0"/>
      <w:marRight w:val="0"/>
      <w:marTop w:val="0"/>
      <w:marBottom w:val="0"/>
      <w:divBdr>
        <w:top w:val="none" w:sz="0" w:space="0" w:color="auto"/>
        <w:left w:val="none" w:sz="0" w:space="0" w:color="auto"/>
        <w:bottom w:val="none" w:sz="0" w:space="0" w:color="auto"/>
        <w:right w:val="none" w:sz="0" w:space="0" w:color="auto"/>
      </w:divBdr>
    </w:div>
    <w:div w:id="240720339">
      <w:bodyDiv w:val="1"/>
      <w:marLeft w:val="0"/>
      <w:marRight w:val="0"/>
      <w:marTop w:val="0"/>
      <w:marBottom w:val="0"/>
      <w:divBdr>
        <w:top w:val="none" w:sz="0" w:space="0" w:color="auto"/>
        <w:left w:val="none" w:sz="0" w:space="0" w:color="auto"/>
        <w:bottom w:val="none" w:sz="0" w:space="0" w:color="auto"/>
        <w:right w:val="none" w:sz="0" w:space="0" w:color="auto"/>
      </w:divBdr>
    </w:div>
    <w:div w:id="280386494">
      <w:bodyDiv w:val="1"/>
      <w:marLeft w:val="0"/>
      <w:marRight w:val="0"/>
      <w:marTop w:val="0"/>
      <w:marBottom w:val="0"/>
      <w:divBdr>
        <w:top w:val="none" w:sz="0" w:space="0" w:color="auto"/>
        <w:left w:val="none" w:sz="0" w:space="0" w:color="auto"/>
        <w:bottom w:val="none" w:sz="0" w:space="0" w:color="auto"/>
        <w:right w:val="none" w:sz="0" w:space="0" w:color="auto"/>
      </w:divBdr>
    </w:div>
    <w:div w:id="302976476">
      <w:bodyDiv w:val="1"/>
      <w:marLeft w:val="0"/>
      <w:marRight w:val="0"/>
      <w:marTop w:val="0"/>
      <w:marBottom w:val="0"/>
      <w:divBdr>
        <w:top w:val="none" w:sz="0" w:space="0" w:color="auto"/>
        <w:left w:val="none" w:sz="0" w:space="0" w:color="auto"/>
        <w:bottom w:val="none" w:sz="0" w:space="0" w:color="auto"/>
        <w:right w:val="none" w:sz="0" w:space="0" w:color="auto"/>
      </w:divBdr>
      <w:divsChild>
        <w:div w:id="2107143774">
          <w:marLeft w:val="1080"/>
          <w:marRight w:val="0"/>
          <w:marTop w:val="120"/>
          <w:marBottom w:val="0"/>
          <w:divBdr>
            <w:top w:val="none" w:sz="0" w:space="0" w:color="auto"/>
            <w:left w:val="none" w:sz="0" w:space="0" w:color="auto"/>
            <w:bottom w:val="none" w:sz="0" w:space="0" w:color="auto"/>
            <w:right w:val="none" w:sz="0" w:space="0" w:color="auto"/>
          </w:divBdr>
        </w:div>
      </w:divsChild>
    </w:div>
    <w:div w:id="861166267">
      <w:bodyDiv w:val="1"/>
      <w:marLeft w:val="0"/>
      <w:marRight w:val="0"/>
      <w:marTop w:val="0"/>
      <w:marBottom w:val="0"/>
      <w:divBdr>
        <w:top w:val="none" w:sz="0" w:space="0" w:color="auto"/>
        <w:left w:val="none" w:sz="0" w:space="0" w:color="auto"/>
        <w:bottom w:val="none" w:sz="0" w:space="0" w:color="auto"/>
        <w:right w:val="none" w:sz="0" w:space="0" w:color="auto"/>
      </w:divBdr>
    </w:div>
    <w:div w:id="947859025">
      <w:bodyDiv w:val="1"/>
      <w:marLeft w:val="0"/>
      <w:marRight w:val="0"/>
      <w:marTop w:val="0"/>
      <w:marBottom w:val="0"/>
      <w:divBdr>
        <w:top w:val="none" w:sz="0" w:space="0" w:color="auto"/>
        <w:left w:val="none" w:sz="0" w:space="0" w:color="auto"/>
        <w:bottom w:val="none" w:sz="0" w:space="0" w:color="auto"/>
        <w:right w:val="none" w:sz="0" w:space="0" w:color="auto"/>
      </w:divBdr>
    </w:div>
    <w:div w:id="1185826862">
      <w:bodyDiv w:val="1"/>
      <w:marLeft w:val="0"/>
      <w:marRight w:val="0"/>
      <w:marTop w:val="0"/>
      <w:marBottom w:val="0"/>
      <w:divBdr>
        <w:top w:val="none" w:sz="0" w:space="0" w:color="auto"/>
        <w:left w:val="none" w:sz="0" w:space="0" w:color="auto"/>
        <w:bottom w:val="none" w:sz="0" w:space="0" w:color="auto"/>
        <w:right w:val="none" w:sz="0" w:space="0" w:color="auto"/>
      </w:divBdr>
    </w:div>
    <w:div w:id="1239634272">
      <w:bodyDiv w:val="1"/>
      <w:marLeft w:val="0"/>
      <w:marRight w:val="0"/>
      <w:marTop w:val="0"/>
      <w:marBottom w:val="0"/>
      <w:divBdr>
        <w:top w:val="none" w:sz="0" w:space="0" w:color="auto"/>
        <w:left w:val="none" w:sz="0" w:space="0" w:color="auto"/>
        <w:bottom w:val="none" w:sz="0" w:space="0" w:color="auto"/>
        <w:right w:val="none" w:sz="0" w:space="0" w:color="auto"/>
      </w:divBdr>
    </w:div>
    <w:div w:id="1354920458">
      <w:bodyDiv w:val="1"/>
      <w:marLeft w:val="0"/>
      <w:marRight w:val="0"/>
      <w:marTop w:val="0"/>
      <w:marBottom w:val="0"/>
      <w:divBdr>
        <w:top w:val="none" w:sz="0" w:space="0" w:color="auto"/>
        <w:left w:val="none" w:sz="0" w:space="0" w:color="auto"/>
        <w:bottom w:val="none" w:sz="0" w:space="0" w:color="auto"/>
        <w:right w:val="none" w:sz="0" w:space="0" w:color="auto"/>
      </w:divBdr>
    </w:div>
    <w:div w:id="1401446744">
      <w:bodyDiv w:val="1"/>
      <w:marLeft w:val="0"/>
      <w:marRight w:val="0"/>
      <w:marTop w:val="0"/>
      <w:marBottom w:val="0"/>
      <w:divBdr>
        <w:top w:val="none" w:sz="0" w:space="0" w:color="auto"/>
        <w:left w:val="none" w:sz="0" w:space="0" w:color="auto"/>
        <w:bottom w:val="none" w:sz="0" w:space="0" w:color="auto"/>
        <w:right w:val="none" w:sz="0" w:space="0" w:color="auto"/>
      </w:divBdr>
    </w:div>
    <w:div w:id="1648585413">
      <w:bodyDiv w:val="1"/>
      <w:marLeft w:val="0"/>
      <w:marRight w:val="0"/>
      <w:marTop w:val="0"/>
      <w:marBottom w:val="0"/>
      <w:divBdr>
        <w:top w:val="none" w:sz="0" w:space="0" w:color="auto"/>
        <w:left w:val="none" w:sz="0" w:space="0" w:color="auto"/>
        <w:bottom w:val="none" w:sz="0" w:space="0" w:color="auto"/>
        <w:right w:val="none" w:sz="0" w:space="0" w:color="auto"/>
      </w:divBdr>
    </w:div>
    <w:div w:id="1803109392">
      <w:bodyDiv w:val="1"/>
      <w:marLeft w:val="0"/>
      <w:marRight w:val="0"/>
      <w:marTop w:val="0"/>
      <w:marBottom w:val="0"/>
      <w:divBdr>
        <w:top w:val="none" w:sz="0" w:space="0" w:color="auto"/>
        <w:left w:val="none" w:sz="0" w:space="0" w:color="auto"/>
        <w:bottom w:val="none" w:sz="0" w:space="0" w:color="auto"/>
        <w:right w:val="none" w:sz="0" w:space="0" w:color="auto"/>
      </w:divBdr>
      <w:divsChild>
        <w:div w:id="1702126552">
          <w:marLeft w:val="1080"/>
          <w:marRight w:val="0"/>
          <w:marTop w:val="120"/>
          <w:marBottom w:val="0"/>
          <w:divBdr>
            <w:top w:val="none" w:sz="0" w:space="0" w:color="auto"/>
            <w:left w:val="none" w:sz="0" w:space="0" w:color="auto"/>
            <w:bottom w:val="none" w:sz="0" w:space="0" w:color="auto"/>
            <w:right w:val="none" w:sz="0" w:space="0" w:color="auto"/>
          </w:divBdr>
        </w:div>
      </w:divsChild>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
    <w:div w:id="2066173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atsonjones@austin.utexas.edu" TargetMode="Externa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http://www.city-data.com/city/Austin-Texas.html" TargetMode="External"/><Relationship Id="rId11" Type="http://schemas.openxmlformats.org/officeDocument/2006/relationships/chart" Target="charts/chart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hyperlink" Target="http://www.city-data.com/city/Austin-Texas.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achelwatson-jones:Desktop:Studies:Afterlife:Graphs:20141015_Harris_3WayInteractionGraph_Recod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achelwatson-jones:Desktop:Studies:Afterlife:Graphs:20160216_OpenEnded_ResponseType_BioandPsych.xlsx" TargetMode="External"/><Relationship Id="rId2"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achelwatson-jones:Desktop:Studies:Afterlife:Graphs:20160216_OpenEnded_ResponseType_BioandPsych.xlsx" TargetMode="External"/><Relationship Id="rId2"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achelwatson-jones:Desktop:Studies:Afterlife:Graphs:20150513_Afterlife_ConsistentvsMixed_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barChart>
        <c:barDir val="col"/>
        <c:grouping val="clustered"/>
        <c:varyColors val="0"/>
        <c:ser>
          <c:idx val="0"/>
          <c:order val="0"/>
          <c:tx>
            <c:strRef>
              <c:f>Sheet1!$A$3</c:f>
              <c:strCache>
                <c:ptCount val="1"/>
                <c:pt idx="0">
                  <c:v>Biological</c:v>
                </c:pt>
              </c:strCache>
            </c:strRef>
          </c:tx>
          <c:invertIfNegative val="0"/>
          <c:errBars>
            <c:errBarType val="both"/>
            <c:errValType val="cust"/>
            <c:noEndCap val="0"/>
            <c:plus>
              <c:numRef>
                <c:f>Sheet1!$B$6:$E$6</c:f>
                <c:numCache>
                  <c:formatCode>General</c:formatCode>
                  <c:ptCount val="4"/>
                  <c:pt idx="0">
                    <c:v>0.21</c:v>
                  </c:pt>
                  <c:pt idx="1">
                    <c:v>0.219</c:v>
                  </c:pt>
                  <c:pt idx="2">
                    <c:v>0.211</c:v>
                  </c:pt>
                  <c:pt idx="3">
                    <c:v>0.21</c:v>
                  </c:pt>
                </c:numCache>
              </c:numRef>
            </c:plus>
            <c:minus>
              <c:numRef>
                <c:f>Sheet1!$B$6:$E$6</c:f>
                <c:numCache>
                  <c:formatCode>General</c:formatCode>
                  <c:ptCount val="4"/>
                  <c:pt idx="0">
                    <c:v>0.21</c:v>
                  </c:pt>
                  <c:pt idx="1">
                    <c:v>0.219</c:v>
                  </c:pt>
                  <c:pt idx="2">
                    <c:v>0.211</c:v>
                  </c:pt>
                  <c:pt idx="3">
                    <c:v>0.21</c:v>
                  </c:pt>
                </c:numCache>
              </c:numRef>
            </c:minus>
          </c:errBars>
          <c:cat>
            <c:strRef>
              <c:f>Sheet1!$B$2:$E$2</c:f>
              <c:strCache>
                <c:ptCount val="4"/>
                <c:pt idx="0">
                  <c:v>Vanuatu, non-theistic</c:v>
                </c:pt>
                <c:pt idx="1">
                  <c:v>U.S., non-theistic</c:v>
                </c:pt>
                <c:pt idx="2">
                  <c:v>Vanuatu, theistic</c:v>
                </c:pt>
                <c:pt idx="3">
                  <c:v>U.S., theistic</c:v>
                </c:pt>
              </c:strCache>
            </c:strRef>
          </c:cat>
          <c:val>
            <c:numRef>
              <c:f>Sheet1!$B$3:$E$3</c:f>
              <c:numCache>
                <c:formatCode>General</c:formatCode>
                <c:ptCount val="4"/>
                <c:pt idx="0">
                  <c:v>0.28</c:v>
                </c:pt>
                <c:pt idx="1">
                  <c:v>0.74</c:v>
                </c:pt>
                <c:pt idx="2">
                  <c:v>4.03</c:v>
                </c:pt>
                <c:pt idx="3">
                  <c:v>2.4</c:v>
                </c:pt>
              </c:numCache>
            </c:numRef>
          </c:val>
        </c:ser>
        <c:ser>
          <c:idx val="1"/>
          <c:order val="1"/>
          <c:tx>
            <c:strRef>
              <c:f>Sheet1!$A$4</c:f>
              <c:strCache>
                <c:ptCount val="1"/>
                <c:pt idx="0">
                  <c:v>Psychological</c:v>
                </c:pt>
              </c:strCache>
            </c:strRef>
          </c:tx>
          <c:invertIfNegative val="0"/>
          <c:errBars>
            <c:errBarType val="both"/>
            <c:errValType val="cust"/>
            <c:noEndCap val="0"/>
            <c:plus>
              <c:numRef>
                <c:f>Sheet1!$B$7:$E$7</c:f>
                <c:numCache>
                  <c:formatCode>General</c:formatCode>
                  <c:ptCount val="4"/>
                  <c:pt idx="0">
                    <c:v>0.234</c:v>
                  </c:pt>
                  <c:pt idx="1">
                    <c:v>0.244</c:v>
                  </c:pt>
                  <c:pt idx="2">
                    <c:v>0.235</c:v>
                  </c:pt>
                  <c:pt idx="3">
                    <c:v>0.234</c:v>
                  </c:pt>
                </c:numCache>
              </c:numRef>
            </c:plus>
            <c:minus>
              <c:numRef>
                <c:f>Sheet1!$B$7:$E$7</c:f>
                <c:numCache>
                  <c:formatCode>General</c:formatCode>
                  <c:ptCount val="4"/>
                  <c:pt idx="0">
                    <c:v>0.234</c:v>
                  </c:pt>
                  <c:pt idx="1">
                    <c:v>0.244</c:v>
                  </c:pt>
                  <c:pt idx="2">
                    <c:v>0.235</c:v>
                  </c:pt>
                  <c:pt idx="3">
                    <c:v>0.234</c:v>
                  </c:pt>
                </c:numCache>
              </c:numRef>
            </c:minus>
          </c:errBars>
          <c:cat>
            <c:strRef>
              <c:f>Sheet1!$B$2:$E$2</c:f>
              <c:strCache>
                <c:ptCount val="4"/>
                <c:pt idx="0">
                  <c:v>Vanuatu, non-theistic</c:v>
                </c:pt>
                <c:pt idx="1">
                  <c:v>U.S., non-theistic</c:v>
                </c:pt>
                <c:pt idx="2">
                  <c:v>Vanuatu, theistic</c:v>
                </c:pt>
                <c:pt idx="3">
                  <c:v>U.S., theistic</c:v>
                </c:pt>
              </c:strCache>
            </c:strRef>
          </c:cat>
          <c:val>
            <c:numRef>
              <c:f>Sheet1!$B$4:$E$4</c:f>
              <c:numCache>
                <c:formatCode>General</c:formatCode>
                <c:ptCount val="4"/>
                <c:pt idx="0">
                  <c:v>1.15</c:v>
                </c:pt>
                <c:pt idx="1">
                  <c:v>1.78</c:v>
                </c:pt>
                <c:pt idx="2">
                  <c:v>2.98</c:v>
                </c:pt>
                <c:pt idx="3">
                  <c:v>3.81</c:v>
                </c:pt>
              </c:numCache>
            </c:numRef>
          </c:val>
        </c:ser>
        <c:dLbls>
          <c:showLegendKey val="0"/>
          <c:showVal val="0"/>
          <c:showCatName val="0"/>
          <c:showSerName val="0"/>
          <c:showPercent val="0"/>
          <c:showBubbleSize val="0"/>
        </c:dLbls>
        <c:gapWidth val="150"/>
        <c:axId val="-2124738616"/>
        <c:axId val="-2109941800"/>
      </c:barChart>
      <c:catAx>
        <c:axId val="-2124738616"/>
        <c:scaling>
          <c:orientation val="minMax"/>
        </c:scaling>
        <c:delete val="0"/>
        <c:axPos val="b"/>
        <c:title>
          <c:tx>
            <c:rich>
              <a:bodyPr/>
              <a:lstStyle/>
              <a:p>
                <a:pPr>
                  <a:defRPr/>
                </a:pPr>
                <a:r>
                  <a:rPr lang="en-US"/>
                  <a:t>Country and prime</a:t>
                </a:r>
              </a:p>
            </c:rich>
          </c:tx>
          <c:layout>
            <c:manualLayout>
              <c:xMode val="edge"/>
              <c:yMode val="edge"/>
              <c:x val="0.322013755023361"/>
              <c:y val="0.918781725888325"/>
            </c:manualLayout>
          </c:layout>
          <c:overlay val="0"/>
        </c:title>
        <c:numFmt formatCode="General" sourceLinked="0"/>
        <c:majorTickMark val="out"/>
        <c:minorTickMark val="none"/>
        <c:tickLblPos val="nextTo"/>
        <c:crossAx val="-2109941800"/>
        <c:crosses val="autoZero"/>
        <c:auto val="1"/>
        <c:lblAlgn val="ctr"/>
        <c:lblOffset val="100"/>
        <c:noMultiLvlLbl val="0"/>
      </c:catAx>
      <c:valAx>
        <c:axId val="-2109941800"/>
        <c:scaling>
          <c:orientation val="minMax"/>
          <c:max val="7.0"/>
        </c:scaling>
        <c:delete val="0"/>
        <c:axPos val="l"/>
        <c:title>
          <c:tx>
            <c:rich>
              <a:bodyPr rot="-5400000" vert="horz"/>
              <a:lstStyle/>
              <a:p>
                <a:pPr>
                  <a:defRPr/>
                </a:pPr>
                <a:r>
                  <a:rPr lang="en-US"/>
                  <a:t>Summary score</a:t>
                </a:r>
              </a:p>
            </c:rich>
          </c:tx>
          <c:layout>
            <c:manualLayout>
              <c:xMode val="edge"/>
              <c:yMode val="edge"/>
              <c:x val="0.0195346368220826"/>
              <c:y val="0.258874458874459"/>
            </c:manualLayout>
          </c:layout>
          <c:overlay val="0"/>
        </c:title>
        <c:numFmt formatCode="General" sourceLinked="1"/>
        <c:majorTickMark val="out"/>
        <c:minorTickMark val="none"/>
        <c:tickLblPos val="nextTo"/>
        <c:crossAx val="-2124738616"/>
        <c:crosses val="autoZero"/>
        <c:crossBetween val="between"/>
      </c:valAx>
      <c:spPr>
        <a:noFill/>
      </c:spPr>
    </c:plotArea>
    <c:legend>
      <c:legendPos val="r"/>
      <c:layout/>
      <c:overlay val="0"/>
    </c:legend>
    <c:plotVisOnly val="1"/>
    <c:dispBlanksAs val="gap"/>
    <c:showDLblsOverMax val="0"/>
  </c:chart>
  <c:spPr>
    <a:ln>
      <a:noFill/>
    </a:ln>
  </c:spPr>
  <c:txPr>
    <a:bodyPr/>
    <a:lstStyle/>
    <a:p>
      <a:pPr>
        <a:defRPr sz="1200" b="0">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b="0">
                <a:latin typeface="Times New Roman"/>
                <a:cs typeface="Times New Roman"/>
              </a:defRPr>
            </a:pPr>
            <a:r>
              <a:rPr lang="en-US" b="0">
                <a:latin typeface="Times New Roman"/>
                <a:cs typeface="Times New Roman"/>
              </a:rPr>
              <a:t>Vanuatu</a:t>
            </a:r>
          </a:p>
        </c:rich>
      </c:tx>
      <c:layout>
        <c:manualLayout>
          <c:xMode val="edge"/>
          <c:yMode val="edge"/>
          <c:x val="0.366408237431859"/>
          <c:y val="0.0304568527918782"/>
        </c:manualLayout>
      </c:layout>
      <c:overlay val="0"/>
    </c:title>
    <c:autoTitleDeleted val="0"/>
    <c:plotArea>
      <c:layout/>
      <c:barChart>
        <c:barDir val="col"/>
        <c:grouping val="percentStacked"/>
        <c:varyColors val="0"/>
        <c:ser>
          <c:idx val="0"/>
          <c:order val="0"/>
          <c:tx>
            <c:strRef>
              <c:f>Sheet1!$B$18</c:f>
              <c:strCache>
                <c:ptCount val="1"/>
                <c:pt idx="0">
                  <c:v>Consistently Natural</c:v>
                </c:pt>
              </c:strCache>
            </c:strRef>
          </c:tx>
          <c:invertIfNegative val="0"/>
          <c:cat>
            <c:strRef>
              <c:f>Sheet1!$A$19:$A$22</c:f>
              <c:strCache>
                <c:ptCount val="4"/>
                <c:pt idx="0">
                  <c:v>Non-theistic, biological</c:v>
                </c:pt>
                <c:pt idx="1">
                  <c:v>Non-theistic, psychological</c:v>
                </c:pt>
                <c:pt idx="2">
                  <c:v>Theistic, biological</c:v>
                </c:pt>
                <c:pt idx="3">
                  <c:v>Theistic, psychological</c:v>
                </c:pt>
              </c:strCache>
            </c:strRef>
          </c:cat>
          <c:val>
            <c:numRef>
              <c:f>Sheet1!$B$19:$B$22</c:f>
              <c:numCache>
                <c:formatCode>General</c:formatCode>
                <c:ptCount val="4"/>
                <c:pt idx="0">
                  <c:v>98.0</c:v>
                </c:pt>
                <c:pt idx="1">
                  <c:v>77.0</c:v>
                </c:pt>
                <c:pt idx="2">
                  <c:v>12.0</c:v>
                </c:pt>
                <c:pt idx="3">
                  <c:v>4.0</c:v>
                </c:pt>
              </c:numCache>
            </c:numRef>
          </c:val>
        </c:ser>
        <c:ser>
          <c:idx val="1"/>
          <c:order val="1"/>
          <c:tx>
            <c:strRef>
              <c:f>Sheet1!$C$18</c:f>
              <c:strCache>
                <c:ptCount val="1"/>
                <c:pt idx="0">
                  <c:v>Mixed</c:v>
                </c:pt>
              </c:strCache>
            </c:strRef>
          </c:tx>
          <c:spPr>
            <a:pattFill prst="ltUpDiag">
              <a:fgClr>
                <a:schemeClr val="tx1">
                  <a:lumMod val="65000"/>
                  <a:lumOff val="35000"/>
                </a:schemeClr>
              </a:fgClr>
              <a:bgClr>
                <a:prstClr val="white"/>
              </a:bgClr>
            </a:pattFill>
          </c:spPr>
          <c:invertIfNegative val="0"/>
          <c:cat>
            <c:strRef>
              <c:f>Sheet1!$A$19:$A$22</c:f>
              <c:strCache>
                <c:ptCount val="4"/>
                <c:pt idx="0">
                  <c:v>Non-theistic, biological</c:v>
                </c:pt>
                <c:pt idx="1">
                  <c:v>Non-theistic, psychological</c:v>
                </c:pt>
                <c:pt idx="2">
                  <c:v>Theistic, biological</c:v>
                </c:pt>
                <c:pt idx="3">
                  <c:v>Theistic, psychological</c:v>
                </c:pt>
              </c:strCache>
            </c:strRef>
          </c:cat>
          <c:val>
            <c:numRef>
              <c:f>Sheet1!$C$19:$C$22</c:f>
              <c:numCache>
                <c:formatCode>General</c:formatCode>
                <c:ptCount val="4"/>
                <c:pt idx="0">
                  <c:v>2.0</c:v>
                </c:pt>
                <c:pt idx="1">
                  <c:v>23.0</c:v>
                </c:pt>
                <c:pt idx="2">
                  <c:v>37.0</c:v>
                </c:pt>
                <c:pt idx="3">
                  <c:v>49.0</c:v>
                </c:pt>
              </c:numCache>
            </c:numRef>
          </c:val>
        </c:ser>
        <c:ser>
          <c:idx val="2"/>
          <c:order val="2"/>
          <c:tx>
            <c:strRef>
              <c:f>Sheet1!$D$18</c:f>
              <c:strCache>
                <c:ptCount val="1"/>
                <c:pt idx="0">
                  <c:v>Consistently Supernatural</c:v>
                </c:pt>
              </c:strCache>
            </c:strRef>
          </c:tx>
          <c:spPr>
            <a:solidFill>
              <a:srgbClr val="BFBFBF"/>
            </a:solidFill>
          </c:spPr>
          <c:invertIfNegative val="0"/>
          <c:cat>
            <c:strRef>
              <c:f>Sheet1!$A$19:$A$22</c:f>
              <c:strCache>
                <c:ptCount val="4"/>
                <c:pt idx="0">
                  <c:v>Non-theistic, biological</c:v>
                </c:pt>
                <c:pt idx="1">
                  <c:v>Non-theistic, psychological</c:v>
                </c:pt>
                <c:pt idx="2">
                  <c:v>Theistic, biological</c:v>
                </c:pt>
                <c:pt idx="3">
                  <c:v>Theistic, psychological</c:v>
                </c:pt>
              </c:strCache>
            </c:strRef>
          </c:cat>
          <c:val>
            <c:numRef>
              <c:f>Sheet1!$D$19:$D$22</c:f>
              <c:numCache>
                <c:formatCode>General</c:formatCode>
                <c:ptCount val="4"/>
                <c:pt idx="0">
                  <c:v>0.0</c:v>
                </c:pt>
                <c:pt idx="1">
                  <c:v>0.0</c:v>
                </c:pt>
                <c:pt idx="2">
                  <c:v>51.0</c:v>
                </c:pt>
                <c:pt idx="3">
                  <c:v>47.0</c:v>
                </c:pt>
              </c:numCache>
            </c:numRef>
          </c:val>
        </c:ser>
        <c:dLbls>
          <c:showLegendKey val="0"/>
          <c:showVal val="0"/>
          <c:showCatName val="0"/>
          <c:showSerName val="0"/>
          <c:showPercent val="0"/>
          <c:showBubbleSize val="0"/>
        </c:dLbls>
        <c:gapWidth val="150"/>
        <c:overlap val="100"/>
        <c:axId val="-2127341992"/>
        <c:axId val="-2110390984"/>
      </c:barChart>
      <c:catAx>
        <c:axId val="-2127341992"/>
        <c:scaling>
          <c:orientation val="minMax"/>
        </c:scaling>
        <c:delete val="0"/>
        <c:axPos val="b"/>
        <c:title>
          <c:tx>
            <c:rich>
              <a:bodyPr/>
              <a:lstStyle/>
              <a:p>
                <a:pPr>
                  <a:defRPr sz="1200" b="0">
                    <a:latin typeface="Times New Roman"/>
                    <a:cs typeface="Times New Roman"/>
                  </a:defRPr>
                </a:pPr>
                <a:r>
                  <a:rPr lang="en-US" sz="1200" b="0">
                    <a:latin typeface="Times New Roman"/>
                    <a:cs typeface="Times New Roman"/>
                  </a:rPr>
                  <a:t>Process type and prime</a:t>
                </a:r>
              </a:p>
            </c:rich>
          </c:tx>
          <c:layout>
            <c:manualLayout>
              <c:xMode val="edge"/>
              <c:yMode val="edge"/>
              <c:x val="0.241808223972003"/>
              <c:y val="0.935555555555556"/>
            </c:manualLayout>
          </c:layout>
          <c:overlay val="0"/>
        </c:title>
        <c:numFmt formatCode="General" sourceLinked="0"/>
        <c:majorTickMark val="out"/>
        <c:minorTickMark val="none"/>
        <c:tickLblPos val="nextTo"/>
        <c:txPr>
          <a:bodyPr/>
          <a:lstStyle/>
          <a:p>
            <a:pPr>
              <a:defRPr>
                <a:latin typeface="Times New Roman"/>
                <a:cs typeface="Times New Roman"/>
              </a:defRPr>
            </a:pPr>
            <a:endParaRPr lang="en-US"/>
          </a:p>
        </c:txPr>
        <c:crossAx val="-2110390984"/>
        <c:crosses val="autoZero"/>
        <c:auto val="1"/>
        <c:lblAlgn val="ctr"/>
        <c:lblOffset val="100"/>
        <c:noMultiLvlLbl val="0"/>
      </c:catAx>
      <c:valAx>
        <c:axId val="-2110390984"/>
        <c:scaling>
          <c:orientation val="minMax"/>
        </c:scaling>
        <c:delete val="0"/>
        <c:axPos val="l"/>
        <c:title>
          <c:tx>
            <c:rich>
              <a:bodyPr rot="-5400000" vert="horz"/>
              <a:lstStyle/>
              <a:p>
                <a:pPr>
                  <a:defRPr sz="1200" b="0">
                    <a:latin typeface="Times New Roman"/>
                    <a:cs typeface="Times New Roman"/>
                  </a:defRPr>
                </a:pPr>
                <a:r>
                  <a:rPr lang="en-US" sz="1200" b="0">
                    <a:latin typeface="Times New Roman"/>
                    <a:cs typeface="Times New Roman"/>
                  </a:rPr>
                  <a:t>Percentage of participants</a:t>
                </a:r>
              </a:p>
            </c:rich>
          </c:tx>
          <c:layout>
            <c:manualLayout>
              <c:xMode val="edge"/>
              <c:yMode val="edge"/>
              <c:x val="0.0"/>
              <c:y val="0.162839356618884"/>
            </c:manualLayout>
          </c:layout>
          <c:overlay val="0"/>
        </c:title>
        <c:numFmt formatCode="0%" sourceLinked="1"/>
        <c:majorTickMark val="out"/>
        <c:minorTickMark val="none"/>
        <c:tickLblPos val="nextTo"/>
        <c:txPr>
          <a:bodyPr/>
          <a:lstStyle/>
          <a:p>
            <a:pPr>
              <a:defRPr>
                <a:latin typeface="Times New Roman"/>
                <a:cs typeface="Times New Roman"/>
              </a:defRPr>
            </a:pPr>
            <a:endParaRPr lang="en-US"/>
          </a:p>
        </c:txPr>
        <c:crossAx val="-2127341992"/>
        <c:crosses val="autoZero"/>
        <c:crossBetween val="between"/>
      </c:valAx>
      <c:spPr>
        <a:noFill/>
        <a:ln>
          <a:noFill/>
        </a:ln>
      </c:spPr>
    </c:plotArea>
    <c:legend>
      <c:legendPos val="r"/>
      <c:layout>
        <c:manualLayout>
          <c:xMode val="edge"/>
          <c:yMode val="edge"/>
          <c:x val="0.717860017497813"/>
          <c:y val="0.388294972743792"/>
          <c:w val="0.271028871391076"/>
          <c:h val="0.243067837674137"/>
        </c:manualLayout>
      </c:layout>
      <c:overlay val="0"/>
      <c:txPr>
        <a:bodyPr/>
        <a:lstStyle/>
        <a:p>
          <a:pPr>
            <a:defRPr>
              <a:latin typeface="Times New Roman"/>
              <a:cs typeface="Times New Roman"/>
            </a:defRPr>
          </a:pPr>
          <a:endParaRPr lang="en-US"/>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b="0">
                <a:latin typeface="Times New Roman"/>
                <a:cs typeface="Times New Roman"/>
              </a:defRPr>
            </a:pPr>
            <a:r>
              <a:rPr lang="en-US" b="0">
                <a:latin typeface="Times New Roman"/>
                <a:cs typeface="Times New Roman"/>
              </a:rPr>
              <a:t>U.S.</a:t>
            </a:r>
          </a:p>
        </c:rich>
      </c:tx>
      <c:layout>
        <c:manualLayout>
          <c:xMode val="edge"/>
          <c:yMode val="edge"/>
          <c:x val="0.386266235951275"/>
          <c:y val="0.0191969284914414"/>
        </c:manualLayout>
      </c:layout>
      <c:overlay val="0"/>
    </c:title>
    <c:autoTitleDeleted val="0"/>
    <c:plotArea>
      <c:layout/>
      <c:barChart>
        <c:barDir val="col"/>
        <c:grouping val="percentStacked"/>
        <c:varyColors val="0"/>
        <c:ser>
          <c:idx val="0"/>
          <c:order val="0"/>
          <c:tx>
            <c:strRef>
              <c:f>Sheet1!$B$26</c:f>
              <c:strCache>
                <c:ptCount val="1"/>
                <c:pt idx="0">
                  <c:v>Consistently Natural</c:v>
                </c:pt>
              </c:strCache>
            </c:strRef>
          </c:tx>
          <c:invertIfNegative val="0"/>
          <c:cat>
            <c:strRef>
              <c:f>Sheet1!$A$27:$A$30</c:f>
              <c:strCache>
                <c:ptCount val="4"/>
                <c:pt idx="0">
                  <c:v>Non-theistic, biological</c:v>
                </c:pt>
                <c:pt idx="1">
                  <c:v>Non-theistic, psychological</c:v>
                </c:pt>
                <c:pt idx="2">
                  <c:v>Theistic, biological</c:v>
                </c:pt>
                <c:pt idx="3">
                  <c:v>Theistic, psychological</c:v>
                </c:pt>
              </c:strCache>
            </c:strRef>
          </c:cat>
          <c:val>
            <c:numRef>
              <c:f>Sheet1!$B$27:$B$30</c:f>
              <c:numCache>
                <c:formatCode>General</c:formatCode>
                <c:ptCount val="4"/>
                <c:pt idx="0">
                  <c:v>76.0</c:v>
                </c:pt>
                <c:pt idx="1">
                  <c:v>44.0</c:v>
                </c:pt>
                <c:pt idx="2">
                  <c:v>22.0</c:v>
                </c:pt>
                <c:pt idx="3">
                  <c:v>17.0</c:v>
                </c:pt>
              </c:numCache>
            </c:numRef>
          </c:val>
        </c:ser>
        <c:ser>
          <c:idx val="1"/>
          <c:order val="1"/>
          <c:tx>
            <c:strRef>
              <c:f>Sheet1!$C$26</c:f>
              <c:strCache>
                <c:ptCount val="1"/>
                <c:pt idx="0">
                  <c:v>Mixed</c:v>
                </c:pt>
              </c:strCache>
            </c:strRef>
          </c:tx>
          <c:spPr>
            <a:pattFill prst="ltUpDiag">
              <a:fgClr>
                <a:schemeClr val="tx1">
                  <a:lumMod val="75000"/>
                  <a:lumOff val="25000"/>
                </a:schemeClr>
              </a:fgClr>
              <a:bgClr>
                <a:prstClr val="white"/>
              </a:bgClr>
            </a:pattFill>
          </c:spPr>
          <c:invertIfNegative val="0"/>
          <c:cat>
            <c:strRef>
              <c:f>Sheet1!$A$27:$A$30</c:f>
              <c:strCache>
                <c:ptCount val="4"/>
                <c:pt idx="0">
                  <c:v>Non-theistic, biological</c:v>
                </c:pt>
                <c:pt idx="1">
                  <c:v>Non-theistic, psychological</c:v>
                </c:pt>
                <c:pt idx="2">
                  <c:v>Theistic, biological</c:v>
                </c:pt>
                <c:pt idx="3">
                  <c:v>Theistic, psychological</c:v>
                </c:pt>
              </c:strCache>
            </c:strRef>
          </c:cat>
          <c:val>
            <c:numRef>
              <c:f>Sheet1!$C$27:$C$30</c:f>
              <c:numCache>
                <c:formatCode>General</c:formatCode>
                <c:ptCount val="4"/>
                <c:pt idx="0">
                  <c:v>24.0</c:v>
                </c:pt>
                <c:pt idx="1">
                  <c:v>53.0</c:v>
                </c:pt>
                <c:pt idx="2">
                  <c:v>47.0</c:v>
                </c:pt>
                <c:pt idx="3">
                  <c:v>36.0</c:v>
                </c:pt>
              </c:numCache>
            </c:numRef>
          </c:val>
        </c:ser>
        <c:ser>
          <c:idx val="2"/>
          <c:order val="2"/>
          <c:tx>
            <c:strRef>
              <c:f>Sheet1!$D$26</c:f>
              <c:strCache>
                <c:ptCount val="1"/>
                <c:pt idx="0">
                  <c:v>Consistently Supernatural</c:v>
                </c:pt>
              </c:strCache>
            </c:strRef>
          </c:tx>
          <c:spPr>
            <a:solidFill>
              <a:schemeClr val="bg1">
                <a:lumMod val="75000"/>
              </a:schemeClr>
            </a:solidFill>
          </c:spPr>
          <c:invertIfNegative val="0"/>
          <c:cat>
            <c:strRef>
              <c:f>Sheet1!$A$27:$A$30</c:f>
              <c:strCache>
                <c:ptCount val="4"/>
                <c:pt idx="0">
                  <c:v>Non-theistic, biological</c:v>
                </c:pt>
                <c:pt idx="1">
                  <c:v>Non-theistic, psychological</c:v>
                </c:pt>
                <c:pt idx="2">
                  <c:v>Theistic, biological</c:v>
                </c:pt>
                <c:pt idx="3">
                  <c:v>Theistic, psychological</c:v>
                </c:pt>
              </c:strCache>
            </c:strRef>
          </c:cat>
          <c:val>
            <c:numRef>
              <c:f>Sheet1!$D$27:$D$30</c:f>
              <c:numCache>
                <c:formatCode>General</c:formatCode>
                <c:ptCount val="4"/>
                <c:pt idx="0">
                  <c:v>0.0</c:v>
                </c:pt>
                <c:pt idx="1">
                  <c:v>3.0</c:v>
                </c:pt>
                <c:pt idx="2">
                  <c:v>31.0</c:v>
                </c:pt>
                <c:pt idx="3">
                  <c:v>47.0</c:v>
                </c:pt>
              </c:numCache>
            </c:numRef>
          </c:val>
        </c:ser>
        <c:dLbls>
          <c:showLegendKey val="0"/>
          <c:showVal val="0"/>
          <c:showCatName val="0"/>
          <c:showSerName val="0"/>
          <c:showPercent val="0"/>
          <c:showBubbleSize val="0"/>
        </c:dLbls>
        <c:gapWidth val="150"/>
        <c:overlap val="100"/>
        <c:axId val="-2123294120"/>
        <c:axId val="-2123301752"/>
      </c:barChart>
      <c:catAx>
        <c:axId val="-2123294120"/>
        <c:scaling>
          <c:orientation val="minMax"/>
        </c:scaling>
        <c:delete val="0"/>
        <c:axPos val="b"/>
        <c:title>
          <c:tx>
            <c:rich>
              <a:bodyPr/>
              <a:lstStyle/>
              <a:p>
                <a:pPr>
                  <a:defRPr sz="1200" b="0">
                    <a:latin typeface="Times New Roman"/>
                    <a:cs typeface="Times New Roman"/>
                  </a:defRPr>
                </a:pPr>
                <a:r>
                  <a:rPr lang="en-US" sz="1200" b="0">
                    <a:latin typeface="Times New Roman"/>
                    <a:cs typeface="Times New Roman"/>
                  </a:rPr>
                  <a:t>Process</a:t>
                </a:r>
                <a:r>
                  <a:rPr lang="en-US" sz="1200" b="0" baseline="0">
                    <a:latin typeface="Times New Roman"/>
                    <a:cs typeface="Times New Roman"/>
                  </a:rPr>
                  <a:t> type and prime</a:t>
                </a:r>
                <a:endParaRPr lang="en-US" sz="1200" b="0">
                  <a:latin typeface="Times New Roman"/>
                  <a:cs typeface="Times New Roman"/>
                </a:endParaRPr>
              </a:p>
            </c:rich>
          </c:tx>
          <c:layout>
            <c:manualLayout>
              <c:xMode val="edge"/>
              <c:yMode val="edge"/>
              <c:x val="0.269542196648496"/>
              <c:y val="0.937929931211006"/>
            </c:manualLayout>
          </c:layout>
          <c:overlay val="0"/>
        </c:title>
        <c:numFmt formatCode="General" sourceLinked="0"/>
        <c:majorTickMark val="out"/>
        <c:minorTickMark val="none"/>
        <c:tickLblPos val="nextTo"/>
        <c:txPr>
          <a:bodyPr/>
          <a:lstStyle/>
          <a:p>
            <a:pPr>
              <a:defRPr>
                <a:latin typeface="Times New Roman"/>
                <a:cs typeface="Times New Roman"/>
              </a:defRPr>
            </a:pPr>
            <a:endParaRPr lang="en-US"/>
          </a:p>
        </c:txPr>
        <c:crossAx val="-2123301752"/>
        <c:crosses val="autoZero"/>
        <c:auto val="1"/>
        <c:lblAlgn val="ctr"/>
        <c:lblOffset val="100"/>
        <c:noMultiLvlLbl val="0"/>
      </c:catAx>
      <c:valAx>
        <c:axId val="-2123301752"/>
        <c:scaling>
          <c:orientation val="minMax"/>
        </c:scaling>
        <c:delete val="0"/>
        <c:axPos val="l"/>
        <c:title>
          <c:tx>
            <c:rich>
              <a:bodyPr rot="-5400000" vert="horz"/>
              <a:lstStyle/>
              <a:p>
                <a:pPr>
                  <a:defRPr sz="1200" b="0">
                    <a:latin typeface="Times New Roman"/>
                    <a:cs typeface="Times New Roman"/>
                  </a:defRPr>
                </a:pPr>
                <a:r>
                  <a:rPr lang="en-US" sz="1200" b="0">
                    <a:latin typeface="Times New Roman"/>
                    <a:cs typeface="Times New Roman"/>
                  </a:rPr>
                  <a:t>Percentage</a:t>
                </a:r>
                <a:r>
                  <a:rPr lang="en-US" sz="1200" b="0" baseline="0">
                    <a:latin typeface="Times New Roman"/>
                    <a:cs typeface="Times New Roman"/>
                  </a:rPr>
                  <a:t> of participants</a:t>
                </a:r>
                <a:endParaRPr lang="en-US" sz="1200" b="0">
                  <a:latin typeface="Times New Roman"/>
                  <a:cs typeface="Times New Roman"/>
                </a:endParaRPr>
              </a:p>
            </c:rich>
          </c:tx>
          <c:layout>
            <c:manualLayout>
              <c:xMode val="edge"/>
              <c:yMode val="edge"/>
              <c:x val="0.006068416447944"/>
              <c:y val="0.211072912637109"/>
            </c:manualLayout>
          </c:layout>
          <c:overlay val="0"/>
        </c:title>
        <c:numFmt formatCode="0%" sourceLinked="1"/>
        <c:majorTickMark val="out"/>
        <c:minorTickMark val="none"/>
        <c:tickLblPos val="nextTo"/>
        <c:txPr>
          <a:bodyPr/>
          <a:lstStyle/>
          <a:p>
            <a:pPr>
              <a:defRPr>
                <a:latin typeface="Times New Roman"/>
                <a:cs typeface="Times New Roman"/>
              </a:defRPr>
            </a:pPr>
            <a:endParaRPr lang="en-US"/>
          </a:p>
        </c:txPr>
        <c:crossAx val="-2123294120"/>
        <c:crosses val="autoZero"/>
        <c:crossBetween val="between"/>
      </c:valAx>
      <c:spPr>
        <a:noFill/>
        <a:ln>
          <a:noFill/>
        </a:ln>
      </c:spPr>
    </c:plotArea>
    <c:legend>
      <c:legendPos val="r"/>
      <c:layout/>
      <c:overlay val="0"/>
      <c:txPr>
        <a:bodyPr/>
        <a:lstStyle/>
        <a:p>
          <a:pPr>
            <a:defRPr>
              <a:latin typeface="Times New Roman"/>
              <a:cs typeface="Times New Roman"/>
            </a:defRPr>
          </a:pPr>
          <a:endParaRPr lang="en-US"/>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barChart>
        <c:barDir val="col"/>
        <c:grouping val="percentStacked"/>
        <c:varyColors val="0"/>
        <c:ser>
          <c:idx val="0"/>
          <c:order val="0"/>
          <c:tx>
            <c:strRef>
              <c:f>Sheet1!$A$3</c:f>
              <c:strCache>
                <c:ptCount val="1"/>
                <c:pt idx="0">
                  <c:v>Consistently Natural</c:v>
                </c:pt>
              </c:strCache>
            </c:strRef>
          </c:tx>
          <c:invertIfNegative val="0"/>
          <c:cat>
            <c:strRef>
              <c:f>Sheet1!$B$2:$E$2</c:f>
              <c:strCache>
                <c:ptCount val="4"/>
                <c:pt idx="0">
                  <c:v>Vanuatu, non-theistic</c:v>
                </c:pt>
                <c:pt idx="1">
                  <c:v>U.S., non-theistic</c:v>
                </c:pt>
                <c:pt idx="2">
                  <c:v>Vanuatu, theistic</c:v>
                </c:pt>
                <c:pt idx="3">
                  <c:v>U.S., theistic</c:v>
                </c:pt>
              </c:strCache>
            </c:strRef>
          </c:cat>
          <c:val>
            <c:numRef>
              <c:f>Sheet1!$B$3:$E$3</c:f>
              <c:numCache>
                <c:formatCode>0%</c:formatCode>
                <c:ptCount val="4"/>
                <c:pt idx="0">
                  <c:v>0.79</c:v>
                </c:pt>
                <c:pt idx="1">
                  <c:v>0.42</c:v>
                </c:pt>
                <c:pt idx="2">
                  <c:v>0.04</c:v>
                </c:pt>
                <c:pt idx="3">
                  <c:v>0.17</c:v>
                </c:pt>
              </c:numCache>
            </c:numRef>
          </c:val>
        </c:ser>
        <c:ser>
          <c:idx val="1"/>
          <c:order val="1"/>
          <c:tx>
            <c:strRef>
              <c:f>Sheet1!$A$4</c:f>
              <c:strCache>
                <c:ptCount val="1"/>
                <c:pt idx="0">
                  <c:v>Mixed</c:v>
                </c:pt>
              </c:strCache>
            </c:strRef>
          </c:tx>
          <c:spPr>
            <a:pattFill prst="ltUpDiag">
              <a:fgClr>
                <a:schemeClr val="tx1">
                  <a:lumMod val="65000"/>
                  <a:lumOff val="35000"/>
                </a:schemeClr>
              </a:fgClr>
              <a:bgClr>
                <a:prstClr val="white"/>
              </a:bgClr>
            </a:pattFill>
          </c:spPr>
          <c:invertIfNegative val="0"/>
          <c:cat>
            <c:strRef>
              <c:f>Sheet1!$B$2:$E$2</c:f>
              <c:strCache>
                <c:ptCount val="4"/>
                <c:pt idx="0">
                  <c:v>Vanuatu, non-theistic</c:v>
                </c:pt>
                <c:pt idx="1">
                  <c:v>U.S., non-theistic</c:v>
                </c:pt>
                <c:pt idx="2">
                  <c:v>Vanuatu, theistic</c:v>
                </c:pt>
                <c:pt idx="3">
                  <c:v>U.S., theistic</c:v>
                </c:pt>
              </c:strCache>
            </c:strRef>
          </c:cat>
          <c:val>
            <c:numRef>
              <c:f>Sheet1!$B$4:$E$4</c:f>
              <c:numCache>
                <c:formatCode>0%</c:formatCode>
                <c:ptCount val="4"/>
                <c:pt idx="0">
                  <c:v>0.21</c:v>
                </c:pt>
                <c:pt idx="1">
                  <c:v>0.58</c:v>
                </c:pt>
                <c:pt idx="2">
                  <c:v>0.61</c:v>
                </c:pt>
                <c:pt idx="3">
                  <c:v>0.56</c:v>
                </c:pt>
              </c:numCache>
            </c:numRef>
          </c:val>
        </c:ser>
        <c:ser>
          <c:idx val="2"/>
          <c:order val="2"/>
          <c:tx>
            <c:strRef>
              <c:f>Sheet1!$A$5</c:f>
              <c:strCache>
                <c:ptCount val="1"/>
                <c:pt idx="0">
                  <c:v>Consistently Supernatural</c:v>
                </c:pt>
              </c:strCache>
            </c:strRef>
          </c:tx>
          <c:spPr>
            <a:solidFill>
              <a:schemeClr val="bg1">
                <a:lumMod val="75000"/>
              </a:schemeClr>
            </a:solidFill>
          </c:spPr>
          <c:invertIfNegative val="0"/>
          <c:cat>
            <c:strRef>
              <c:f>Sheet1!$B$2:$E$2</c:f>
              <c:strCache>
                <c:ptCount val="4"/>
                <c:pt idx="0">
                  <c:v>Vanuatu, non-theistic</c:v>
                </c:pt>
                <c:pt idx="1">
                  <c:v>U.S., non-theistic</c:v>
                </c:pt>
                <c:pt idx="2">
                  <c:v>Vanuatu, theistic</c:v>
                </c:pt>
                <c:pt idx="3">
                  <c:v>U.S., theistic</c:v>
                </c:pt>
              </c:strCache>
            </c:strRef>
          </c:cat>
          <c:val>
            <c:numRef>
              <c:f>Sheet1!$B$5:$E$5</c:f>
              <c:numCache>
                <c:formatCode>0%</c:formatCode>
                <c:ptCount val="4"/>
                <c:pt idx="0">
                  <c:v>0.0</c:v>
                </c:pt>
                <c:pt idx="1">
                  <c:v>0.0</c:v>
                </c:pt>
                <c:pt idx="2">
                  <c:v>0.35</c:v>
                </c:pt>
                <c:pt idx="3">
                  <c:v>0.27</c:v>
                </c:pt>
              </c:numCache>
            </c:numRef>
          </c:val>
        </c:ser>
        <c:dLbls>
          <c:showLegendKey val="0"/>
          <c:showVal val="0"/>
          <c:showCatName val="0"/>
          <c:showSerName val="0"/>
          <c:showPercent val="0"/>
          <c:showBubbleSize val="0"/>
        </c:dLbls>
        <c:gapWidth val="150"/>
        <c:overlap val="100"/>
        <c:axId val="-2110633848"/>
        <c:axId val="-2111723592"/>
      </c:barChart>
      <c:catAx>
        <c:axId val="-2110633848"/>
        <c:scaling>
          <c:orientation val="minMax"/>
        </c:scaling>
        <c:delete val="0"/>
        <c:axPos val="b"/>
        <c:title>
          <c:tx>
            <c:rich>
              <a:bodyPr/>
              <a:lstStyle/>
              <a:p>
                <a:pPr>
                  <a:defRPr sz="1200" b="0">
                    <a:latin typeface="Times New Roman"/>
                    <a:cs typeface="Times New Roman"/>
                  </a:defRPr>
                </a:pPr>
                <a:r>
                  <a:rPr lang="en-US" sz="1200" b="0">
                    <a:latin typeface="Times New Roman"/>
                    <a:cs typeface="Times New Roman"/>
                  </a:rPr>
                  <a:t>Country and prime</a:t>
                </a:r>
              </a:p>
            </c:rich>
          </c:tx>
          <c:layout>
            <c:manualLayout>
              <c:xMode val="edge"/>
              <c:yMode val="edge"/>
              <c:x val="0.28775645231846"/>
              <c:y val="0.913445533567597"/>
            </c:manualLayout>
          </c:layout>
          <c:overlay val="0"/>
        </c:title>
        <c:numFmt formatCode="General" sourceLinked="0"/>
        <c:majorTickMark val="out"/>
        <c:minorTickMark val="none"/>
        <c:tickLblPos val="nextTo"/>
        <c:txPr>
          <a:bodyPr/>
          <a:lstStyle/>
          <a:p>
            <a:pPr>
              <a:defRPr sz="1000">
                <a:latin typeface="Times New Roman"/>
                <a:cs typeface="Times New Roman"/>
              </a:defRPr>
            </a:pPr>
            <a:endParaRPr lang="en-US"/>
          </a:p>
        </c:txPr>
        <c:crossAx val="-2111723592"/>
        <c:crosses val="autoZero"/>
        <c:auto val="1"/>
        <c:lblAlgn val="ctr"/>
        <c:lblOffset val="100"/>
        <c:noMultiLvlLbl val="0"/>
      </c:catAx>
      <c:valAx>
        <c:axId val="-2111723592"/>
        <c:scaling>
          <c:orientation val="minMax"/>
        </c:scaling>
        <c:delete val="0"/>
        <c:axPos val="l"/>
        <c:title>
          <c:tx>
            <c:rich>
              <a:bodyPr rot="-5400000" vert="horz"/>
              <a:lstStyle/>
              <a:p>
                <a:pPr>
                  <a:defRPr sz="1200" b="0">
                    <a:latin typeface="Times New Roman"/>
                    <a:cs typeface="Times New Roman"/>
                  </a:defRPr>
                </a:pPr>
                <a:r>
                  <a:rPr lang="en-US" sz="1200" b="0">
                    <a:latin typeface="Times New Roman"/>
                    <a:cs typeface="Times New Roman"/>
                  </a:rPr>
                  <a:t>Percentage of participants</a:t>
                </a:r>
              </a:p>
            </c:rich>
          </c:tx>
          <c:layout>
            <c:manualLayout>
              <c:xMode val="edge"/>
              <c:yMode val="edge"/>
              <c:x val="0.00231481481481481"/>
              <c:y val="0.170731146122917"/>
            </c:manualLayout>
          </c:layout>
          <c:overlay val="0"/>
        </c:title>
        <c:numFmt formatCode="0%" sourceLinked="1"/>
        <c:majorTickMark val="out"/>
        <c:minorTickMark val="none"/>
        <c:tickLblPos val="nextTo"/>
        <c:txPr>
          <a:bodyPr/>
          <a:lstStyle/>
          <a:p>
            <a:pPr>
              <a:defRPr>
                <a:latin typeface="Times New Roman"/>
                <a:cs typeface="Times New Roman"/>
              </a:defRPr>
            </a:pPr>
            <a:endParaRPr lang="en-US"/>
          </a:p>
        </c:txPr>
        <c:crossAx val="-2110633848"/>
        <c:crosses val="autoZero"/>
        <c:crossBetween val="between"/>
      </c:valAx>
      <c:spPr>
        <a:noFill/>
      </c:spPr>
    </c:plotArea>
    <c:legend>
      <c:legendPos val="r"/>
      <c:layout/>
      <c:overlay val="0"/>
      <c:txPr>
        <a:bodyPr/>
        <a:lstStyle/>
        <a:p>
          <a:pPr>
            <a:defRPr>
              <a:latin typeface="Times New Roman"/>
              <a:cs typeface="Times New Roman"/>
            </a:defRPr>
          </a:pPr>
          <a:endParaRPr lang="en-US"/>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cdr:x>
      <cdr:y>0</cdr:y>
    </cdr:from>
    <cdr:to>
      <cdr:x>0.2</cdr:x>
      <cdr:y>0.30769</cdr:y>
    </cdr:to>
    <cdr:sp macro="" textlink="">
      <cdr:nvSpPr>
        <cdr:cNvPr id="2" name="Text Box 1"/>
        <cdr:cNvSpPr txBox="1"/>
      </cdr:nvSpPr>
      <cdr:spPr>
        <a:xfrm xmlns:a="http://schemas.openxmlformats.org/drawingml/2006/main">
          <a:off x="228600"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p>
      </cdr:txBody>
    </cdr:sp>
  </cdr:relSizeAnchor>
</c:userShapes>
</file>

<file path=word/drawings/drawing2.xml><?xml version="1.0" encoding="utf-8"?>
<c:userShapes xmlns:c="http://schemas.openxmlformats.org/drawingml/2006/chart">
  <cdr:relSizeAnchor xmlns:cdr="http://schemas.openxmlformats.org/drawingml/2006/chartDrawing">
    <cdr:from>
      <cdr:x>0.04</cdr:x>
      <cdr:y>0.00634</cdr:y>
    </cdr:from>
    <cdr:to>
      <cdr:x>0.2</cdr:x>
      <cdr:y>0.2916</cdr:y>
    </cdr:to>
    <cdr:sp macro="" textlink="">
      <cdr:nvSpPr>
        <cdr:cNvPr id="2" name="Text Box 1"/>
        <cdr:cNvSpPr txBox="1"/>
      </cdr:nvSpPr>
      <cdr:spPr>
        <a:xfrm xmlns:a="http://schemas.openxmlformats.org/drawingml/2006/main">
          <a:off x="228600" y="203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0.04</cdr:x>
      <cdr:y>0.00634</cdr:y>
    </cdr:from>
    <cdr:to>
      <cdr:x>0.2</cdr:x>
      <cdr:y>0.2916</cdr:y>
    </cdr:to>
    <cdr:sp macro="" textlink="">
      <cdr:nvSpPr>
        <cdr:cNvPr id="3" name="Text Box 2"/>
        <cdr:cNvSpPr txBox="1"/>
      </cdr:nvSpPr>
      <cdr:spPr>
        <a:xfrm xmlns:a="http://schemas.openxmlformats.org/drawingml/2006/main">
          <a:off x="228600" y="203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F24E-262B-8E46-BDFE-613F0628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9429</Words>
  <Characters>53747</Characters>
  <Application>Microsoft Macintosh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HGSE</Company>
  <LinksUpToDate>false</LinksUpToDate>
  <CharactersWithSpaces>63050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Watson-Jones</dc:creator>
  <cp:lastModifiedBy>Cristine Legare</cp:lastModifiedBy>
  <cp:revision>10</cp:revision>
  <cp:lastPrinted>2016-02-11T16:57:00Z</cp:lastPrinted>
  <dcterms:created xsi:type="dcterms:W3CDTF">2016-06-13T20:52:00Z</dcterms:created>
  <dcterms:modified xsi:type="dcterms:W3CDTF">2016-06-16T04:48:00Z</dcterms:modified>
</cp:coreProperties>
</file>